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廊坊市大厂回族自治县夏垫镇人民政府2019年部门预算信息公开</w:t>
      </w: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《中华人民共和国</w:t>
      </w:r>
      <w:bookmarkStart w:id="2" w:name="_GoBack"/>
      <w:bookmarkEnd w:id="2"/>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廊坊市大厂回族自治县夏垫镇人民政府2019</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6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部门</w:t>
      </w:r>
      <w:r>
        <w:rPr>
          <w:rFonts w:ascii="楷体" w:hAnsi="楷体" w:eastAsia="楷体" w:cs="Times New Roman"/>
          <w:b/>
          <w:sz w:val="32"/>
          <w:szCs w:val="32"/>
        </w:rPr>
        <w:t>职责：</w:t>
      </w:r>
    </w:p>
    <w:p>
      <w:pPr>
        <w:pStyle w:val="16"/>
        <w:numPr>
          <w:ilvl w:val="0"/>
          <w:numId w:val="1"/>
        </w:numPr>
        <w:spacing w:line="560" w:lineRule="exact"/>
        <w:ind w:firstLineChars="0"/>
        <w:jc w:val="left"/>
        <w:rPr>
          <w:rFonts w:ascii="仿宋" w:hAnsi="仿宋" w:eastAsia="仿宋" w:cs="Times New Roman"/>
          <w:sz w:val="32"/>
          <w:szCs w:val="32"/>
        </w:rPr>
      </w:pPr>
      <w:r>
        <w:rPr>
          <w:rFonts w:ascii="仿宋" w:hAnsi="仿宋" w:eastAsia="仿宋" w:cs="Times New Roman"/>
          <w:sz w:val="32"/>
          <w:szCs w:val="32"/>
        </w:rPr>
        <w:t>大厂回族自治县夏垫镇人民政府主要职责</w:t>
      </w:r>
    </w:p>
    <w:p>
      <w:pPr>
        <w:spacing w:line="500" w:lineRule="exact"/>
        <w:ind w:firstLine="560"/>
        <w:rPr>
          <w:rFonts w:ascii="仿宋" w:hAnsi="仿宋" w:eastAsia="仿宋"/>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镇党委、政府的主要职能是：</w:t>
      </w:r>
      <w:r>
        <w:rPr>
          <w:rFonts w:ascii="仿宋" w:hAnsi="仿宋" w:eastAsia="仿宋"/>
          <w:sz w:val="32"/>
          <w:szCs w:val="32"/>
        </w:rPr>
        <w:t>统一领导镇域内经济、财政、民政、土地、计划生育等工作，服务县重点工程建设，协助抓好教科文卫及体育事业；抓好党在农村各项方针政策的落实，加强农村基层组织建设和民主政治建设，推进依法行政和规范管理；加强对农村各项工作的领导，全面发展农村经济，搞好农村区域经济规划和指导，推进农村经济和社会的全面进步。</w:t>
      </w:r>
    </w:p>
    <w:p>
      <w:pPr>
        <w:spacing w:line="560" w:lineRule="exact"/>
        <w:jc w:val="lef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（二）大厂县夏垫镇财政所主要职责任</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贯彻执行国家财政、税收的法律法规和方针政策；制定年初预算方案，执行人大批准的财政预算和决算，管理和监督镇财政收支；遵守财政纪律，负责镇财政预算的执行，组织镇财政收入，负责镇各项财政支出。</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三）大厂县夏垫镇水利站主要职责</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协助镇、村街搞好农用水利工程规划设计，解决群众用水方面发生的矛盾，宣传水法，为群众办水利上的实事，搞好防洪排涝等工作，加强城乡供水宣传力度，配合自来水公司做好城乡供水改造工作，改善农民生活水平。</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四）大厂县夏垫镇文化广播服务中心主要职责</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全面贯彻党的路线、方针、政策，遵守国家的法律法规，把握好舆论导向，搞好地方文化宣传，制订本镇文化广播事业的发展规划，负责对群众进行爱国主义宣传教育，组织开展群众性文娱体育活动。</w:t>
      </w:r>
    </w:p>
    <w:p>
      <w:pPr>
        <w:spacing w:line="560" w:lineRule="exac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五）大厂县夏垫镇计划生育办公室主要职责</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贯彻执行国家计划生育的方针、政策，负责上级下达的年度人口计划和计划生育的各项任务的落实，检查和督促村、组、站等基层计生组织开展工作。计划生育工作站负责各项计划生育指标的落实，摸清各种计划生育底数，搞好避孕药具的保存和发放，定期开展孕检普查，落实长效节育措施，负责计生宣传教育等。</w:t>
      </w:r>
    </w:p>
    <w:p>
      <w:pPr>
        <w:spacing w:line="56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（六）</w:t>
      </w:r>
      <w:r>
        <w:rPr>
          <w:rFonts w:ascii="仿宋" w:hAnsi="仿宋" w:eastAsia="仿宋" w:cs="Times New Roman"/>
          <w:sz w:val="32"/>
          <w:szCs w:val="32"/>
        </w:rPr>
        <w:t>大厂县夏垫镇农技站主要职责</w:t>
      </w:r>
    </w:p>
    <w:p>
      <w:pPr>
        <w:spacing w:line="560" w:lineRule="exact"/>
        <w:ind w:firstLine="636"/>
        <w:rPr>
          <w:rFonts w:ascii="仿宋" w:hAnsi="仿宋" w:eastAsia="仿宋" w:cs="Times New Roman"/>
          <w:sz w:val="32"/>
          <w:szCs w:val="32"/>
        </w:rPr>
      </w:pPr>
      <w:r>
        <w:rPr>
          <w:rFonts w:ascii="仿宋" w:hAnsi="仿宋" w:eastAsia="仿宋" w:cs="Times New Roman"/>
          <w:sz w:val="32"/>
          <w:szCs w:val="32"/>
        </w:rPr>
        <w:t>负责国家有关农业技术和农村合作经济管理的各项方针、政策的贯彻执行和监督检查；协同指导种植业结构调整，负责相关农业技术的试验、示范、推广和镇农业机械管理等；组织本镇植树造林、国土绿化、防风固沙及基地建设；加强畜牧兽医水产技术推广，做好畜禽和水产的防疫、检疫、治疗及疫情报告等工作；指导农村合作经济组织和服务组织的建设、发展等。</w:t>
      </w:r>
    </w:p>
    <w:p>
      <w:pPr>
        <w:spacing w:line="560" w:lineRule="exact"/>
        <w:ind w:firstLine="425" w:firstLineChars="133"/>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七</w:t>
      </w:r>
      <w:r>
        <w:rPr>
          <w:rFonts w:hint="eastAsia" w:ascii="仿宋" w:hAnsi="仿宋" w:eastAsia="仿宋" w:cs="Times New Roman"/>
          <w:sz w:val="32"/>
          <w:szCs w:val="32"/>
        </w:rPr>
        <w:t>）</w:t>
      </w:r>
      <w:r>
        <w:rPr>
          <w:rFonts w:ascii="仿宋" w:hAnsi="仿宋" w:eastAsia="仿宋" w:cs="Times New Roman"/>
          <w:sz w:val="32"/>
          <w:szCs w:val="32"/>
        </w:rPr>
        <w:t>大厂回族自治县夏垫镇纪委主要职责</w:t>
      </w:r>
    </w:p>
    <w:p>
      <w:pPr>
        <w:spacing w:line="500" w:lineRule="exact"/>
        <w:ind w:firstLine="560"/>
        <w:rPr>
          <w:rFonts w:ascii="仿宋" w:hAnsi="仿宋" w:eastAsia="仿宋"/>
          <w:sz w:val="32"/>
          <w:szCs w:val="32"/>
        </w:rPr>
      </w:pPr>
      <w:r>
        <w:rPr>
          <w:rFonts w:ascii="仿宋" w:hAnsi="仿宋" w:eastAsia="仿宋"/>
          <w:sz w:val="32"/>
          <w:szCs w:val="32"/>
        </w:rPr>
        <w:t>负责镇党的纪律检查和行政监察工作；协助镇党委、政府加强党风廉政建设和组织协调反腐败工作，推进廉政文化建设，监督镇党委、政府领导班子及成员维护党的政治纪律。按照干部管理权限，检查处理本镇范围内党的组织、党员干部和监察对象违反党纪政纪的案件；受理对党的组织、党员干部和监察对象违反党纪政纪行为的检举以及党员的控告、申诉等。</w:t>
      </w:r>
    </w:p>
    <w:p>
      <w:pPr>
        <w:spacing w:line="56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方正书宋_GBK" w:hAnsi="Times New Roman" w:eastAsia="方正书宋_GBK" w:cs="Times New Roman"/>
                <w:szCs w:val="21"/>
              </w:rPr>
            </w:pPr>
            <w:r>
              <w:rPr>
                <w:rFonts w:hint="eastAsia" w:ascii="方正书宋_GBK" w:hAnsi="楷体" w:eastAsia="方正书宋_GBK" w:cs="Times New Roman"/>
                <w:szCs w:val="21"/>
              </w:rPr>
              <w:t>大厂回族自治县夏垫镇人民政府</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 w:hAnsi="仿宋" w:eastAsia="仿宋" w:cs="Times New Roman"/>
          <w:sz w:val="32"/>
          <w:szCs w:val="32"/>
        </w:rPr>
      </w:pPr>
      <w:r>
        <w:rPr>
          <w:rFonts w:ascii="仿宋" w:hAnsi="仿宋" w:eastAsia="仿宋" w:cs="Times New Roman"/>
          <w:sz w:val="32"/>
          <w:szCs w:val="32"/>
        </w:rPr>
        <w:t>按照预算管理有关规定，目前我部门预算的编制实行综合预算制度，即全部收入和支出都反映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cs="Times New Roman"/>
          <w:sz w:val="32"/>
          <w:szCs w:val="32"/>
        </w:rPr>
        <w:t>我部门及所属事业单位的收支包含在部门预算中。</w:t>
      </w:r>
    </w:p>
    <w:p>
      <w:pPr>
        <w:spacing w:line="560" w:lineRule="exact"/>
        <w:ind w:firstLine="643" w:firstLineChars="200"/>
        <w:jc w:val="left"/>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hint="eastAsia" w:ascii="仿宋" w:hAnsi="仿宋" w:eastAsia="仿宋" w:cs="Times New Roman"/>
          <w:sz w:val="32"/>
          <w:szCs w:val="32"/>
        </w:rPr>
        <w:t>反映本部门当年全部收入。</w:t>
      </w: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年预算收入</w:t>
      </w:r>
      <w:r>
        <w:rPr>
          <w:rFonts w:hint="eastAsia" w:ascii="仿宋" w:hAnsi="仿宋" w:eastAsia="仿宋" w:cs="Times New Roman"/>
          <w:sz w:val="32"/>
          <w:szCs w:val="32"/>
        </w:rPr>
        <w:t>11582.11</w:t>
      </w:r>
      <w:r>
        <w:rPr>
          <w:rFonts w:ascii="仿宋" w:hAnsi="仿宋" w:eastAsia="仿宋" w:cs="Times New Roman"/>
          <w:sz w:val="32"/>
          <w:szCs w:val="32"/>
        </w:rPr>
        <w:t>万元，其中：一般公共预算收入</w:t>
      </w:r>
      <w:r>
        <w:rPr>
          <w:rFonts w:hint="eastAsia" w:ascii="仿宋" w:hAnsi="仿宋" w:eastAsia="仿宋" w:cs="Times New Roman"/>
          <w:sz w:val="32"/>
          <w:szCs w:val="32"/>
        </w:rPr>
        <w:t>7917.05</w:t>
      </w:r>
      <w:r>
        <w:rPr>
          <w:rFonts w:ascii="仿宋" w:hAnsi="仿宋" w:eastAsia="仿宋" w:cs="Times New Roman"/>
          <w:sz w:val="32"/>
          <w:szCs w:val="32"/>
        </w:rPr>
        <w:t>万元，</w:t>
      </w:r>
      <w:r>
        <w:rPr>
          <w:rFonts w:hint="eastAsia" w:ascii="仿宋" w:hAnsi="仿宋" w:eastAsia="仿宋" w:cs="Times New Roman"/>
          <w:sz w:val="32"/>
          <w:szCs w:val="32"/>
        </w:rPr>
        <w:t>基金预算</w:t>
      </w:r>
      <w:r>
        <w:rPr>
          <w:rFonts w:ascii="仿宋" w:hAnsi="仿宋" w:eastAsia="仿宋" w:cs="Times New Roman"/>
          <w:sz w:val="32"/>
          <w:szCs w:val="32"/>
        </w:rPr>
        <w:t>收入</w:t>
      </w:r>
      <w:r>
        <w:rPr>
          <w:rFonts w:hint="eastAsia" w:ascii="仿宋" w:hAnsi="仿宋" w:eastAsia="仿宋" w:cs="Times New Roman"/>
          <w:sz w:val="32"/>
          <w:szCs w:val="32"/>
        </w:rPr>
        <w:t>3665.06</w:t>
      </w:r>
      <w:r>
        <w:rPr>
          <w:rFonts w:ascii="仿宋" w:hAnsi="仿宋" w:eastAsia="仿宋" w:cs="Times New Roman"/>
          <w:sz w:val="32"/>
          <w:szCs w:val="32"/>
        </w:rPr>
        <w:t>万元，</w:t>
      </w:r>
      <w:r>
        <w:rPr>
          <w:rFonts w:hint="eastAsia" w:ascii="仿宋" w:hAnsi="仿宋" w:eastAsia="仿宋" w:cs="Times New Roman"/>
          <w:sz w:val="32"/>
          <w:szCs w:val="32"/>
        </w:rPr>
        <w:t>事业收入0万元，国有资本经营收入0万元，</w:t>
      </w:r>
      <w:r>
        <w:rPr>
          <w:rFonts w:ascii="仿宋" w:hAnsi="仿宋" w:eastAsia="仿宋" w:cs="Times New Roman"/>
          <w:sz w:val="32"/>
          <w:szCs w:val="32"/>
        </w:rPr>
        <w:t>其他收入</w:t>
      </w:r>
      <w:r>
        <w:rPr>
          <w:rFonts w:hint="eastAsia" w:ascii="仿宋" w:hAnsi="仿宋" w:eastAsia="仿宋" w:cs="Times New Roman"/>
          <w:sz w:val="32"/>
          <w:szCs w:val="32"/>
        </w:rPr>
        <w:t>0</w:t>
      </w:r>
      <w:r>
        <w:rPr>
          <w:rFonts w:ascii="仿宋" w:hAnsi="仿宋" w:eastAsia="仿宋" w:cs="Times New Roman"/>
          <w:sz w:val="32"/>
          <w:szCs w:val="32"/>
        </w:rPr>
        <w:t>万元。</w:t>
      </w:r>
    </w:p>
    <w:p>
      <w:pPr>
        <w:spacing w:line="560" w:lineRule="exact"/>
        <w:ind w:firstLine="643" w:firstLineChars="200"/>
        <w:jc w:val="left"/>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hint="eastAsia" w:ascii="仿宋" w:hAnsi="仿宋" w:eastAsia="仿宋" w:cs="Times New Roman"/>
          <w:sz w:val="32"/>
          <w:szCs w:val="32"/>
        </w:rPr>
        <w:t>收支预算总表支出栏、基本支出表、项目支出表按经济分类和支出功能分类科目编制，反映廊坊市大厂回族自治县夏垫镇政府年度部门预算中支出预算的总体情况。</w:t>
      </w: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年支出预算</w:t>
      </w:r>
      <w:r>
        <w:rPr>
          <w:rFonts w:hint="eastAsia" w:ascii="仿宋" w:hAnsi="仿宋" w:eastAsia="仿宋" w:cs="Times New Roman"/>
          <w:sz w:val="32"/>
          <w:szCs w:val="32"/>
        </w:rPr>
        <w:t>11582.11</w:t>
      </w:r>
      <w:r>
        <w:rPr>
          <w:rFonts w:ascii="仿宋" w:hAnsi="仿宋" w:eastAsia="仿宋" w:cs="Times New Roman"/>
          <w:sz w:val="32"/>
          <w:szCs w:val="32"/>
        </w:rPr>
        <w:t>万元，其中基本支出</w:t>
      </w:r>
      <w:r>
        <w:rPr>
          <w:rFonts w:hint="eastAsia" w:ascii="仿宋" w:hAnsi="仿宋" w:eastAsia="仿宋" w:cs="Times New Roman"/>
          <w:sz w:val="32"/>
          <w:szCs w:val="32"/>
        </w:rPr>
        <w:t>878.5</w:t>
      </w:r>
      <w:r>
        <w:rPr>
          <w:rFonts w:ascii="仿宋" w:hAnsi="仿宋" w:eastAsia="仿宋" w:cs="Times New Roman"/>
          <w:sz w:val="32"/>
          <w:szCs w:val="32"/>
        </w:rPr>
        <w:t>万元，包括人员经费</w:t>
      </w:r>
      <w:r>
        <w:rPr>
          <w:rFonts w:hint="eastAsia" w:ascii="仿宋" w:hAnsi="仿宋" w:eastAsia="仿宋" w:cs="Times New Roman"/>
          <w:sz w:val="32"/>
          <w:szCs w:val="32"/>
        </w:rPr>
        <w:t>766.88</w:t>
      </w:r>
      <w:r>
        <w:rPr>
          <w:rFonts w:ascii="仿宋" w:hAnsi="仿宋" w:eastAsia="仿宋" w:cs="Times New Roman"/>
          <w:sz w:val="32"/>
          <w:szCs w:val="32"/>
        </w:rPr>
        <w:t>万元和日常公用经费</w:t>
      </w:r>
      <w:r>
        <w:rPr>
          <w:rFonts w:hint="eastAsia" w:ascii="仿宋" w:hAnsi="仿宋" w:eastAsia="仿宋" w:cs="Times New Roman"/>
          <w:sz w:val="32"/>
          <w:szCs w:val="32"/>
        </w:rPr>
        <w:t>111.62</w:t>
      </w:r>
      <w:r>
        <w:rPr>
          <w:rFonts w:ascii="仿宋" w:hAnsi="仿宋" w:eastAsia="仿宋" w:cs="Times New Roman"/>
          <w:sz w:val="32"/>
          <w:szCs w:val="32"/>
        </w:rPr>
        <w:t>万元；项目支出</w:t>
      </w:r>
      <w:r>
        <w:rPr>
          <w:rFonts w:hint="eastAsia" w:ascii="仿宋" w:hAnsi="仿宋" w:eastAsia="仿宋" w:cs="Times New Roman"/>
          <w:sz w:val="32"/>
          <w:szCs w:val="32"/>
        </w:rPr>
        <w:t>10703.61</w:t>
      </w:r>
      <w:r>
        <w:rPr>
          <w:rFonts w:ascii="仿宋" w:hAnsi="仿宋" w:eastAsia="仿宋" w:cs="Times New Roman"/>
          <w:sz w:val="32"/>
          <w:szCs w:val="32"/>
        </w:rPr>
        <w:t>万元，包括本级支出</w:t>
      </w:r>
      <w:r>
        <w:rPr>
          <w:rFonts w:hint="eastAsia" w:ascii="仿宋" w:hAnsi="仿宋" w:eastAsia="仿宋" w:cs="Times New Roman"/>
          <w:sz w:val="32"/>
          <w:szCs w:val="32"/>
        </w:rPr>
        <w:t xml:space="preserve"> 10703.61</w:t>
      </w:r>
      <w:r>
        <w:rPr>
          <w:rFonts w:ascii="仿宋" w:hAnsi="仿宋" w:eastAsia="仿宋" w:cs="Times New Roman"/>
          <w:sz w:val="32"/>
          <w:szCs w:val="32"/>
        </w:rPr>
        <w:t>万元，主要为</w:t>
      </w:r>
      <w:r>
        <w:rPr>
          <w:rFonts w:hint="eastAsia" w:ascii="仿宋" w:hAnsi="仿宋" w:eastAsia="仿宋" w:cs="Times New Roman"/>
          <w:sz w:val="32"/>
          <w:szCs w:val="32"/>
        </w:rPr>
        <w:t>节能环保、乡村振兴、社会治安综合治理重点工作经费</w:t>
      </w:r>
      <w:r>
        <w:rPr>
          <w:rFonts w:ascii="仿宋" w:hAnsi="仿宋" w:eastAsia="仿宋" w:cs="Times New Roman"/>
          <w:sz w:val="32"/>
          <w:szCs w:val="32"/>
        </w:rPr>
        <w:t>、</w:t>
      </w:r>
      <w:r>
        <w:rPr>
          <w:rFonts w:hint="eastAsia" w:ascii="仿宋" w:hAnsi="仿宋" w:eastAsia="仿宋" w:cs="Times New Roman"/>
          <w:sz w:val="32"/>
          <w:szCs w:val="32"/>
        </w:rPr>
        <w:t>维稳经费</w:t>
      </w:r>
      <w:r>
        <w:rPr>
          <w:rFonts w:ascii="仿宋" w:hAnsi="仿宋" w:eastAsia="仿宋" w:cs="Times New Roman"/>
          <w:sz w:val="32"/>
          <w:szCs w:val="32"/>
        </w:rPr>
        <w:t>、</w:t>
      </w:r>
      <w:r>
        <w:rPr>
          <w:rFonts w:hint="eastAsia" w:ascii="仿宋" w:hAnsi="仿宋" w:eastAsia="仿宋" w:cs="Times New Roman"/>
          <w:sz w:val="32"/>
          <w:szCs w:val="32"/>
        </w:rPr>
        <w:t>办公场所维修改造专项资金</w:t>
      </w:r>
      <w:r>
        <w:rPr>
          <w:rFonts w:ascii="仿宋" w:hAnsi="仿宋" w:eastAsia="仿宋" w:cs="Times New Roman"/>
          <w:sz w:val="32"/>
          <w:szCs w:val="32"/>
        </w:rPr>
        <w:t>等；</w:t>
      </w:r>
      <w:r>
        <w:rPr>
          <w:rFonts w:hint="eastAsia" w:ascii="仿宋" w:hAnsi="仿宋" w:eastAsia="仿宋" w:cs="Times New Roman"/>
          <w:sz w:val="32"/>
          <w:szCs w:val="32"/>
        </w:rPr>
        <w:t xml:space="preserve"> </w:t>
      </w:r>
    </w:p>
    <w:p>
      <w:pPr>
        <w:spacing w:line="560" w:lineRule="exact"/>
        <w:ind w:firstLine="643" w:firstLineChars="200"/>
        <w:jc w:val="left"/>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年预算收支安排</w:t>
      </w:r>
      <w:r>
        <w:rPr>
          <w:rFonts w:hint="eastAsia" w:ascii="仿宋" w:hAnsi="仿宋" w:eastAsia="仿宋" w:cs="Times New Roman"/>
          <w:sz w:val="32"/>
          <w:szCs w:val="32"/>
        </w:rPr>
        <w:t>11582.11</w:t>
      </w:r>
      <w:r>
        <w:rPr>
          <w:rFonts w:ascii="仿宋" w:hAnsi="仿宋" w:eastAsia="仿宋" w:cs="Times New Roman"/>
          <w:sz w:val="32"/>
          <w:szCs w:val="32"/>
        </w:rPr>
        <w:t>万元，较201</w:t>
      </w:r>
      <w:r>
        <w:rPr>
          <w:rFonts w:hint="eastAsia" w:ascii="仿宋" w:hAnsi="仿宋" w:eastAsia="仿宋" w:cs="Times New Roman"/>
          <w:sz w:val="32"/>
          <w:szCs w:val="32"/>
        </w:rPr>
        <w:t>8</w:t>
      </w:r>
      <w:r>
        <w:rPr>
          <w:rFonts w:ascii="仿宋" w:hAnsi="仿宋" w:eastAsia="仿宋" w:cs="Times New Roman"/>
          <w:sz w:val="32"/>
          <w:szCs w:val="32"/>
        </w:rPr>
        <w:t>年预算</w:t>
      </w:r>
      <w:r>
        <w:rPr>
          <w:rFonts w:hint="eastAsia" w:ascii="仿宋" w:hAnsi="仿宋" w:eastAsia="仿宋" w:cs="Times New Roman"/>
          <w:sz w:val="32"/>
          <w:szCs w:val="32"/>
        </w:rPr>
        <w:t>减少609.77</w:t>
      </w:r>
      <w:r>
        <w:rPr>
          <w:rFonts w:ascii="仿宋" w:hAnsi="仿宋" w:eastAsia="仿宋" w:cs="Times New Roman"/>
          <w:sz w:val="32"/>
          <w:szCs w:val="32"/>
        </w:rPr>
        <w:t>万元，其中：基本支出增加</w:t>
      </w:r>
      <w:r>
        <w:rPr>
          <w:rFonts w:hint="eastAsia" w:ascii="仿宋" w:hAnsi="仿宋" w:eastAsia="仿宋" w:cs="Times New Roman"/>
          <w:sz w:val="32"/>
          <w:szCs w:val="32"/>
        </w:rPr>
        <w:t>37.76</w:t>
      </w:r>
      <w:r>
        <w:rPr>
          <w:rFonts w:ascii="仿宋" w:hAnsi="仿宋" w:eastAsia="仿宋" w:cs="Times New Roman"/>
          <w:sz w:val="32"/>
          <w:szCs w:val="32"/>
        </w:rPr>
        <w:t>万元，主要为增加人员经费支出；项目支出</w:t>
      </w:r>
      <w:r>
        <w:rPr>
          <w:rFonts w:hint="eastAsia" w:ascii="仿宋" w:hAnsi="仿宋" w:eastAsia="仿宋" w:cs="Times New Roman"/>
          <w:sz w:val="32"/>
          <w:szCs w:val="32"/>
        </w:rPr>
        <w:t>减少647.53</w:t>
      </w:r>
      <w:r>
        <w:rPr>
          <w:rFonts w:ascii="仿宋" w:hAnsi="仿宋" w:eastAsia="仿宋" w:cs="Times New Roman"/>
          <w:sz w:val="32"/>
          <w:szCs w:val="32"/>
        </w:rPr>
        <w:t>万元，主要</w:t>
      </w:r>
      <w:r>
        <w:rPr>
          <w:rFonts w:hint="eastAsia" w:ascii="仿宋" w:hAnsi="仿宋" w:eastAsia="仿宋" w:cs="Times New Roman"/>
          <w:sz w:val="32"/>
          <w:szCs w:val="32"/>
        </w:rPr>
        <w:t>为项目征地减少。</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spacing w:line="580" w:lineRule="exact"/>
        <w:ind w:firstLine="320" w:firstLineChars="100"/>
        <w:jc w:val="lef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机关</w:t>
      </w:r>
      <w:r>
        <w:rPr>
          <w:rFonts w:hint="eastAsia" w:ascii="仿宋" w:hAnsi="仿宋" w:eastAsia="仿宋" w:cs="Times New Roman"/>
          <w:sz w:val="32"/>
          <w:szCs w:val="32"/>
        </w:rPr>
        <w:t>运行经费共计安排111.62万元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r>
        <w:rPr>
          <w:rFonts w:hint="eastAsia" w:ascii="仿宋" w:hAnsi="仿宋" w:eastAsia="仿宋" w:cs="Times New Roman"/>
          <w:sz w:val="32"/>
          <w:szCs w:val="32"/>
        </w:rPr>
        <w:t>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spacing w:line="360" w:lineRule="auto"/>
        <w:ind w:firstLine="640" w:firstLineChars="200"/>
        <w:rPr>
          <w:rFonts w:ascii="仿宋" w:hAnsi="仿宋" w:eastAsia="仿宋" w:cs="宋体"/>
          <w:color w:val="000000"/>
          <w:sz w:val="32"/>
          <w:szCs w:val="32"/>
          <w:shd w:val="clear" w:color="auto" w:fill="FFFFFF"/>
        </w:rPr>
      </w:pP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年，我</w:t>
      </w:r>
      <w:r>
        <w:rPr>
          <w:rFonts w:hint="eastAsia" w:ascii="仿宋" w:hAnsi="仿宋" w:eastAsia="仿宋" w:cs="Times New Roman"/>
          <w:sz w:val="32"/>
          <w:szCs w:val="32"/>
        </w:rPr>
        <w:t>镇</w:t>
      </w:r>
      <w:r>
        <w:rPr>
          <w:rFonts w:ascii="仿宋" w:hAnsi="仿宋" w:eastAsia="仿宋" w:cs="Times New Roman"/>
          <w:sz w:val="32"/>
          <w:szCs w:val="32"/>
        </w:rPr>
        <w:t>“三公”经费预算安排</w:t>
      </w:r>
      <w:r>
        <w:rPr>
          <w:rFonts w:hint="eastAsia" w:ascii="仿宋" w:hAnsi="仿宋" w:eastAsia="仿宋" w:cs="Times New Roman"/>
          <w:sz w:val="32"/>
          <w:szCs w:val="32"/>
        </w:rPr>
        <w:t>7.57</w:t>
      </w:r>
      <w:r>
        <w:rPr>
          <w:rFonts w:ascii="仿宋" w:hAnsi="仿宋" w:eastAsia="仿宋" w:cs="Times New Roman"/>
          <w:sz w:val="32"/>
          <w:szCs w:val="32"/>
        </w:rPr>
        <w:t>万元，其中因公出国（境）费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7.20</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，公务用车运行费</w:t>
      </w:r>
      <w:r>
        <w:rPr>
          <w:rFonts w:hint="eastAsia" w:ascii="仿宋" w:hAnsi="仿宋" w:eastAsia="仿宋" w:cs="Times New Roman"/>
          <w:sz w:val="32"/>
          <w:szCs w:val="32"/>
        </w:rPr>
        <w:t>7.20</w:t>
      </w:r>
      <w:r>
        <w:rPr>
          <w:rFonts w:ascii="仿宋" w:hAnsi="仿宋" w:eastAsia="仿宋" w:cs="Times New Roman"/>
          <w:sz w:val="32"/>
          <w:szCs w:val="32"/>
        </w:rPr>
        <w:t>万元)；</w:t>
      </w:r>
      <w:r>
        <w:rPr>
          <w:rFonts w:hint="eastAsia" w:ascii="仿宋" w:hAnsi="仿宋" w:eastAsia="仿宋" w:cs="Times New Roman"/>
          <w:sz w:val="32"/>
          <w:szCs w:val="32"/>
        </w:rPr>
        <w:t>公务接待费0.37万元。公务用车运行费</w:t>
      </w:r>
      <w:r>
        <w:rPr>
          <w:rFonts w:ascii="仿宋" w:hAnsi="仿宋" w:eastAsia="仿宋" w:cs="Times New Roman"/>
          <w:sz w:val="32"/>
          <w:szCs w:val="32"/>
        </w:rPr>
        <w:t>与201</w:t>
      </w:r>
      <w:r>
        <w:rPr>
          <w:rFonts w:hint="eastAsia" w:ascii="仿宋" w:hAnsi="仿宋" w:eastAsia="仿宋" w:cs="Times New Roman"/>
          <w:sz w:val="32"/>
          <w:szCs w:val="32"/>
        </w:rPr>
        <w:t>8</w:t>
      </w:r>
      <w:r>
        <w:rPr>
          <w:rFonts w:ascii="仿宋" w:hAnsi="仿宋" w:eastAsia="仿宋" w:cs="Times New Roman"/>
          <w:sz w:val="32"/>
          <w:szCs w:val="32"/>
        </w:rPr>
        <w:t>年</w:t>
      </w:r>
      <w:r>
        <w:rPr>
          <w:rFonts w:hint="eastAsia" w:ascii="仿宋" w:hAnsi="仿宋" w:eastAsia="仿宋" w:cs="Times New Roman"/>
          <w:sz w:val="32"/>
          <w:szCs w:val="32"/>
        </w:rPr>
        <w:t>相比持平。公务接待费与2018年相比基本持平。</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spacing w:line="560" w:lineRule="exact"/>
        <w:ind w:firstLine="643" w:firstLineChars="200"/>
        <w:jc w:val="left"/>
        <w:rPr>
          <w:rFonts w:ascii="楷体" w:hAnsi="楷体" w:eastAsia="楷体" w:cs="Times New Roman"/>
          <w:b/>
          <w:sz w:val="32"/>
          <w:szCs w:val="32"/>
        </w:rPr>
      </w:pPr>
      <w:bookmarkStart w:id="0" w:name="_Toc471398463"/>
      <w:r>
        <w:rPr>
          <w:rFonts w:ascii="楷体" w:hAnsi="楷体" w:eastAsia="楷体" w:cs="Times New Roman"/>
          <w:b/>
          <w:sz w:val="32"/>
          <w:szCs w:val="32"/>
        </w:rPr>
        <w:t>总体绩效目标：</w:t>
      </w:r>
    </w:p>
    <w:p>
      <w:pPr>
        <w:spacing w:line="500" w:lineRule="exact"/>
        <w:ind w:firstLine="560"/>
        <w:rPr>
          <w:rFonts w:ascii="仿宋" w:hAnsi="仿宋" w:eastAsia="仿宋" w:cs="Times New Roman"/>
          <w:sz w:val="32"/>
          <w:szCs w:val="32"/>
        </w:rPr>
      </w:pPr>
      <w:r>
        <w:rPr>
          <w:rFonts w:ascii="仿宋" w:hAnsi="仿宋" w:eastAsia="仿宋" w:cs="Times New Roman"/>
          <w:sz w:val="32"/>
          <w:szCs w:val="32"/>
        </w:rPr>
        <w:t>夏垫镇</w:t>
      </w:r>
      <w:r>
        <w:rPr>
          <w:rFonts w:hint="eastAsia" w:ascii="仿宋" w:hAnsi="仿宋" w:eastAsia="仿宋" w:cs="Times New Roman"/>
          <w:sz w:val="32"/>
          <w:szCs w:val="32"/>
        </w:rPr>
        <w:t>人民</w:t>
      </w:r>
      <w:r>
        <w:rPr>
          <w:rFonts w:ascii="仿宋" w:hAnsi="仿宋" w:eastAsia="仿宋" w:cs="Times New Roman"/>
          <w:sz w:val="32"/>
          <w:szCs w:val="32"/>
        </w:rPr>
        <w:t>政府绩效目标：</w:t>
      </w:r>
    </w:p>
    <w:p>
      <w:pPr>
        <w:spacing w:line="500" w:lineRule="exact"/>
        <w:ind w:firstLine="560"/>
        <w:rPr>
          <w:rFonts w:ascii="仿宋" w:hAnsi="仿宋" w:eastAsia="仿宋"/>
          <w:sz w:val="32"/>
          <w:szCs w:val="32"/>
        </w:rPr>
      </w:pPr>
      <w:r>
        <w:rPr>
          <w:rFonts w:ascii="仿宋" w:hAnsi="仿宋" w:eastAsia="仿宋"/>
          <w:sz w:val="32"/>
          <w:szCs w:val="32"/>
        </w:rPr>
        <w:t>1、加强稳定责任体系建设，实现信访总量不断下降 。</w:t>
      </w:r>
    </w:p>
    <w:p>
      <w:pPr>
        <w:spacing w:line="500" w:lineRule="exact"/>
        <w:ind w:firstLine="560"/>
        <w:rPr>
          <w:rFonts w:ascii="仿宋" w:hAnsi="仿宋" w:eastAsia="仿宋"/>
          <w:sz w:val="32"/>
          <w:szCs w:val="32"/>
        </w:rPr>
      </w:pPr>
      <w:r>
        <w:rPr>
          <w:rFonts w:ascii="仿宋" w:hAnsi="仿宋" w:eastAsia="仿宋"/>
          <w:sz w:val="32"/>
          <w:szCs w:val="32"/>
        </w:rPr>
        <w:t>2、强化创新社会管理工作，落实网格化管理。</w:t>
      </w:r>
    </w:p>
    <w:p>
      <w:pPr>
        <w:spacing w:line="500" w:lineRule="exact"/>
        <w:ind w:firstLine="560"/>
        <w:rPr>
          <w:rFonts w:ascii="仿宋" w:hAnsi="仿宋" w:eastAsia="仿宋"/>
          <w:sz w:val="32"/>
          <w:szCs w:val="32"/>
        </w:rPr>
      </w:pPr>
      <w:r>
        <w:rPr>
          <w:rFonts w:ascii="仿宋" w:hAnsi="仿宋" w:eastAsia="仿宋"/>
          <w:sz w:val="32"/>
          <w:szCs w:val="32"/>
        </w:rPr>
        <w:t>3、落实后进转化，着力推进农村新“两委”村务工作的平稳完成。</w:t>
      </w:r>
    </w:p>
    <w:p>
      <w:pPr>
        <w:spacing w:line="500" w:lineRule="exact"/>
        <w:ind w:firstLine="560"/>
        <w:rPr>
          <w:rFonts w:ascii="仿宋" w:hAnsi="仿宋" w:eastAsia="仿宋"/>
          <w:sz w:val="32"/>
          <w:szCs w:val="32"/>
        </w:rPr>
      </w:pPr>
      <w:r>
        <w:rPr>
          <w:rFonts w:ascii="仿宋" w:hAnsi="仿宋" w:eastAsia="仿宋"/>
          <w:sz w:val="32"/>
          <w:szCs w:val="32"/>
        </w:rPr>
        <w:t>4、确保重点实事工程任务顺利完成。</w:t>
      </w:r>
    </w:p>
    <w:p>
      <w:pPr>
        <w:spacing w:line="500" w:lineRule="exact"/>
        <w:ind w:firstLine="560"/>
        <w:rPr>
          <w:rFonts w:ascii="仿宋" w:hAnsi="仿宋" w:eastAsia="仿宋"/>
          <w:sz w:val="32"/>
          <w:szCs w:val="32"/>
        </w:rPr>
      </w:pPr>
      <w:r>
        <w:rPr>
          <w:rFonts w:ascii="仿宋" w:hAnsi="仿宋" w:eastAsia="仿宋"/>
          <w:sz w:val="32"/>
          <w:szCs w:val="32"/>
        </w:rPr>
        <w:t>5、特色小镇、新民居建设稳步推进。</w:t>
      </w:r>
    </w:p>
    <w:p>
      <w:pPr>
        <w:spacing w:line="500" w:lineRule="exact"/>
        <w:ind w:firstLine="560"/>
        <w:rPr>
          <w:rFonts w:ascii="仿宋" w:hAnsi="仿宋" w:eastAsia="仿宋"/>
          <w:sz w:val="32"/>
          <w:szCs w:val="32"/>
        </w:rPr>
      </w:pPr>
      <w:r>
        <w:rPr>
          <w:rFonts w:ascii="仿宋" w:hAnsi="仿宋" w:eastAsia="仿宋"/>
          <w:sz w:val="32"/>
          <w:szCs w:val="32"/>
        </w:rPr>
        <w:t>6、土地违法专项治理深入开展。</w:t>
      </w:r>
    </w:p>
    <w:p>
      <w:pPr>
        <w:spacing w:line="500" w:lineRule="exact"/>
        <w:ind w:firstLine="560"/>
        <w:rPr>
          <w:rFonts w:ascii="仿宋" w:hAnsi="仿宋" w:eastAsia="仿宋"/>
          <w:sz w:val="32"/>
          <w:szCs w:val="32"/>
        </w:rPr>
      </w:pPr>
      <w:r>
        <w:rPr>
          <w:rFonts w:ascii="仿宋" w:hAnsi="仿宋" w:eastAsia="仿宋"/>
          <w:sz w:val="32"/>
          <w:szCs w:val="32"/>
        </w:rPr>
        <w:t>7、重点攻坚环境综合治理，提升生态质量。</w:t>
      </w:r>
    </w:p>
    <w:p>
      <w:pPr>
        <w:spacing w:line="500" w:lineRule="exact"/>
        <w:ind w:firstLine="560"/>
        <w:rPr>
          <w:rFonts w:ascii="仿宋" w:hAnsi="仿宋" w:eastAsia="仿宋" w:cs="Times New Roman"/>
          <w:sz w:val="32"/>
          <w:szCs w:val="32"/>
        </w:rPr>
      </w:pPr>
      <w:r>
        <w:rPr>
          <w:rFonts w:ascii="仿宋" w:hAnsi="仿宋" w:eastAsia="仿宋" w:cs="Times New Roman"/>
          <w:sz w:val="32"/>
          <w:szCs w:val="32"/>
        </w:rPr>
        <w:t>夏垫镇财政所绩效目标：</w:t>
      </w:r>
    </w:p>
    <w:p>
      <w:pPr>
        <w:spacing w:line="500" w:lineRule="exact"/>
        <w:ind w:firstLine="560"/>
        <w:rPr>
          <w:rFonts w:ascii="仿宋" w:hAnsi="仿宋" w:eastAsia="仿宋"/>
          <w:sz w:val="32"/>
          <w:szCs w:val="32"/>
        </w:rPr>
      </w:pPr>
      <w:r>
        <w:rPr>
          <w:rFonts w:ascii="仿宋" w:hAnsi="仿宋" w:eastAsia="仿宋"/>
          <w:sz w:val="32"/>
          <w:szCs w:val="32"/>
        </w:rPr>
        <w:t>1、坚持“量入为出”的原则，做好年初预算。</w:t>
      </w:r>
    </w:p>
    <w:p>
      <w:pPr>
        <w:spacing w:line="500" w:lineRule="exact"/>
        <w:ind w:firstLine="560"/>
        <w:rPr>
          <w:rFonts w:ascii="仿宋" w:hAnsi="仿宋" w:eastAsia="仿宋"/>
          <w:sz w:val="32"/>
          <w:szCs w:val="32"/>
        </w:rPr>
      </w:pPr>
      <w:r>
        <w:rPr>
          <w:rFonts w:ascii="仿宋" w:hAnsi="仿宋" w:eastAsia="仿宋"/>
          <w:sz w:val="32"/>
          <w:szCs w:val="32"/>
        </w:rPr>
        <w:t>2、加强预算资金管理，确保财政收支平衡。</w:t>
      </w:r>
    </w:p>
    <w:p>
      <w:pPr>
        <w:spacing w:line="500" w:lineRule="exact"/>
        <w:ind w:firstLine="560"/>
        <w:rPr>
          <w:rFonts w:ascii="仿宋" w:hAnsi="仿宋" w:eastAsia="仿宋"/>
          <w:sz w:val="32"/>
          <w:szCs w:val="32"/>
        </w:rPr>
      </w:pPr>
      <w:r>
        <w:rPr>
          <w:rFonts w:ascii="仿宋" w:hAnsi="仿宋" w:eastAsia="仿宋"/>
          <w:sz w:val="32"/>
          <w:szCs w:val="32"/>
        </w:rPr>
        <w:t>3、保证各项涉农资金按时发放到位。</w:t>
      </w:r>
    </w:p>
    <w:p>
      <w:pPr>
        <w:spacing w:line="500" w:lineRule="exact"/>
        <w:ind w:firstLine="560"/>
        <w:rPr>
          <w:rFonts w:ascii="仿宋" w:hAnsi="仿宋" w:eastAsia="仿宋"/>
          <w:sz w:val="32"/>
          <w:szCs w:val="32"/>
        </w:rPr>
      </w:pPr>
      <w:r>
        <w:rPr>
          <w:rFonts w:ascii="仿宋" w:hAnsi="仿宋" w:eastAsia="仿宋"/>
          <w:sz w:val="32"/>
          <w:szCs w:val="32"/>
        </w:rPr>
        <w:t>4、项目资金监督落实，确保资金有效使用。</w:t>
      </w:r>
    </w:p>
    <w:p>
      <w:pPr>
        <w:spacing w:line="500" w:lineRule="exact"/>
        <w:ind w:firstLine="56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做好机关单位人员工资、保险及各项津补贴发放工作。</w:t>
      </w:r>
    </w:p>
    <w:p>
      <w:pPr>
        <w:spacing w:line="500" w:lineRule="exact"/>
        <w:ind w:firstLine="560"/>
        <w:rPr>
          <w:rFonts w:ascii="仿宋" w:hAnsi="仿宋" w:eastAsia="仿宋" w:cs="Times New Roman"/>
          <w:sz w:val="32"/>
          <w:szCs w:val="32"/>
        </w:rPr>
      </w:pPr>
      <w:r>
        <w:rPr>
          <w:rFonts w:ascii="仿宋" w:hAnsi="仿宋" w:eastAsia="仿宋" w:cs="Times New Roman"/>
          <w:sz w:val="32"/>
          <w:szCs w:val="32"/>
        </w:rPr>
        <w:t>夏垫镇水利站绩效目标：</w:t>
      </w:r>
    </w:p>
    <w:p>
      <w:pPr>
        <w:spacing w:line="500" w:lineRule="exact"/>
        <w:ind w:firstLine="560"/>
        <w:rPr>
          <w:rFonts w:ascii="仿宋" w:hAnsi="仿宋" w:eastAsia="仿宋"/>
          <w:sz w:val="32"/>
          <w:szCs w:val="32"/>
        </w:rPr>
      </w:pPr>
      <w:r>
        <w:rPr>
          <w:rFonts w:ascii="仿宋" w:hAnsi="仿宋" w:eastAsia="仿宋"/>
          <w:sz w:val="32"/>
          <w:szCs w:val="32"/>
        </w:rPr>
        <w:t>1、加强城乡供水宣传力度。</w:t>
      </w:r>
    </w:p>
    <w:p>
      <w:pPr>
        <w:spacing w:line="500" w:lineRule="exact"/>
        <w:ind w:firstLine="560"/>
        <w:rPr>
          <w:rFonts w:ascii="仿宋" w:hAnsi="仿宋" w:eastAsia="仿宋"/>
          <w:sz w:val="32"/>
          <w:szCs w:val="32"/>
        </w:rPr>
      </w:pPr>
      <w:r>
        <w:rPr>
          <w:rFonts w:ascii="仿宋" w:hAnsi="仿宋" w:eastAsia="仿宋"/>
          <w:sz w:val="32"/>
          <w:szCs w:val="32"/>
        </w:rPr>
        <w:t>2、配合自来水公司做好城乡供水改造工作，改善农民生活水平。</w:t>
      </w:r>
    </w:p>
    <w:p>
      <w:pPr>
        <w:spacing w:line="500" w:lineRule="exact"/>
        <w:ind w:firstLine="560"/>
        <w:rPr>
          <w:rFonts w:ascii="仿宋" w:hAnsi="仿宋" w:eastAsia="仿宋" w:cs="Times New Roman"/>
          <w:sz w:val="32"/>
          <w:szCs w:val="32"/>
        </w:rPr>
      </w:pPr>
      <w:r>
        <w:rPr>
          <w:rFonts w:ascii="仿宋" w:hAnsi="仿宋" w:eastAsia="仿宋" w:cs="Times New Roman"/>
          <w:sz w:val="32"/>
          <w:szCs w:val="32"/>
        </w:rPr>
        <w:t>夏垫镇文化广播服务中心绩效目标：</w:t>
      </w:r>
    </w:p>
    <w:p>
      <w:pPr>
        <w:spacing w:line="500" w:lineRule="exact"/>
        <w:ind w:firstLine="560"/>
        <w:rPr>
          <w:rFonts w:ascii="仿宋" w:hAnsi="仿宋" w:eastAsia="仿宋"/>
          <w:sz w:val="32"/>
          <w:szCs w:val="32"/>
        </w:rPr>
      </w:pPr>
      <w:r>
        <w:rPr>
          <w:rFonts w:ascii="仿宋" w:hAnsi="仿宋" w:eastAsia="仿宋"/>
          <w:sz w:val="32"/>
          <w:szCs w:val="32"/>
        </w:rPr>
        <w:t>1、把握舆论导向，搞好文化宣传。</w:t>
      </w:r>
    </w:p>
    <w:p>
      <w:pPr>
        <w:spacing w:line="500" w:lineRule="exact"/>
        <w:ind w:firstLine="560"/>
        <w:rPr>
          <w:rFonts w:ascii="仿宋" w:hAnsi="仿宋" w:eastAsia="仿宋"/>
          <w:sz w:val="32"/>
          <w:szCs w:val="32"/>
        </w:rPr>
      </w:pPr>
      <w:r>
        <w:rPr>
          <w:rFonts w:ascii="仿宋" w:hAnsi="仿宋" w:eastAsia="仿宋"/>
          <w:sz w:val="32"/>
          <w:szCs w:val="32"/>
        </w:rPr>
        <w:t>2、广泛宣传党的各项方针政策，积极组织群众文化活动。</w:t>
      </w:r>
    </w:p>
    <w:p>
      <w:pPr>
        <w:spacing w:line="500" w:lineRule="exact"/>
        <w:ind w:firstLine="560"/>
        <w:rPr>
          <w:rFonts w:ascii="仿宋" w:hAnsi="仿宋" w:eastAsia="仿宋" w:cs="Times New Roman"/>
          <w:sz w:val="32"/>
          <w:szCs w:val="32"/>
        </w:rPr>
      </w:pPr>
      <w:r>
        <w:rPr>
          <w:rFonts w:ascii="仿宋" w:hAnsi="仿宋" w:eastAsia="仿宋" w:cs="Times New Roman"/>
          <w:sz w:val="32"/>
          <w:szCs w:val="32"/>
        </w:rPr>
        <w:t>夏垫镇计划生育办公室绩效目标：</w:t>
      </w:r>
    </w:p>
    <w:p>
      <w:pPr>
        <w:spacing w:line="500" w:lineRule="exact"/>
        <w:ind w:firstLine="560"/>
        <w:rPr>
          <w:rFonts w:ascii="仿宋" w:hAnsi="仿宋" w:eastAsia="仿宋"/>
          <w:sz w:val="32"/>
          <w:szCs w:val="32"/>
        </w:rPr>
      </w:pPr>
      <w:r>
        <w:rPr>
          <w:rFonts w:ascii="仿宋" w:hAnsi="仿宋" w:eastAsia="仿宋"/>
          <w:sz w:val="32"/>
          <w:szCs w:val="32"/>
        </w:rPr>
        <w:t>1、完成流动人口</w:t>
      </w:r>
      <w:r>
        <w:rPr>
          <w:rFonts w:hint="eastAsia" w:ascii="仿宋" w:hAnsi="仿宋" w:eastAsia="仿宋"/>
          <w:sz w:val="32"/>
          <w:szCs w:val="32"/>
        </w:rPr>
        <w:t>普</w:t>
      </w:r>
      <w:r>
        <w:rPr>
          <w:rFonts w:ascii="仿宋" w:hAnsi="仿宋" w:eastAsia="仿宋"/>
          <w:sz w:val="32"/>
          <w:szCs w:val="32"/>
        </w:rPr>
        <w:t>查工作。</w:t>
      </w:r>
    </w:p>
    <w:p>
      <w:pPr>
        <w:spacing w:line="500" w:lineRule="exact"/>
        <w:ind w:firstLine="560"/>
        <w:rPr>
          <w:rFonts w:ascii="仿宋" w:hAnsi="仿宋" w:eastAsia="仿宋"/>
          <w:sz w:val="32"/>
          <w:szCs w:val="32"/>
        </w:rPr>
      </w:pPr>
      <w:r>
        <w:rPr>
          <w:rFonts w:ascii="仿宋" w:hAnsi="仿宋" w:eastAsia="仿宋"/>
          <w:sz w:val="32"/>
          <w:szCs w:val="32"/>
        </w:rPr>
        <w:t>2、完成计划生育技术服务及人口生育管理工作。</w:t>
      </w:r>
    </w:p>
    <w:p>
      <w:pPr>
        <w:spacing w:line="500" w:lineRule="exact"/>
        <w:ind w:firstLine="560"/>
        <w:rPr>
          <w:rFonts w:ascii="仿宋" w:hAnsi="仿宋" w:eastAsia="仿宋"/>
          <w:sz w:val="32"/>
          <w:szCs w:val="32"/>
        </w:rPr>
      </w:pPr>
      <w:r>
        <w:rPr>
          <w:rFonts w:ascii="仿宋" w:hAnsi="仿宋" w:eastAsia="仿宋"/>
          <w:sz w:val="32"/>
          <w:szCs w:val="32"/>
        </w:rPr>
        <w:t>3、做好育龄妇女普查及妇女病的防治。</w:t>
      </w:r>
    </w:p>
    <w:p>
      <w:pPr>
        <w:spacing w:line="500" w:lineRule="exact"/>
        <w:ind w:firstLine="560"/>
        <w:rPr>
          <w:rFonts w:ascii="仿宋" w:hAnsi="仿宋" w:eastAsia="仿宋"/>
          <w:sz w:val="32"/>
          <w:szCs w:val="32"/>
        </w:rPr>
      </w:pPr>
      <w:r>
        <w:rPr>
          <w:rFonts w:ascii="仿宋" w:hAnsi="仿宋" w:eastAsia="仿宋"/>
          <w:sz w:val="32"/>
          <w:szCs w:val="32"/>
        </w:rPr>
        <w:t>4、优化办证环境，简化办证程序，提高窗口服务质量。</w:t>
      </w:r>
    </w:p>
    <w:p>
      <w:pPr>
        <w:spacing w:line="500" w:lineRule="exact"/>
        <w:ind w:firstLine="560"/>
        <w:rPr>
          <w:rFonts w:ascii="仿宋" w:hAnsi="仿宋" w:eastAsia="仿宋"/>
          <w:sz w:val="32"/>
          <w:szCs w:val="32"/>
        </w:rPr>
      </w:pPr>
      <w:r>
        <w:rPr>
          <w:rFonts w:ascii="仿宋" w:hAnsi="仿宋" w:eastAsia="仿宋"/>
          <w:sz w:val="32"/>
          <w:szCs w:val="32"/>
        </w:rPr>
        <w:t>5、发挥协会作用，做好宣传。</w:t>
      </w:r>
    </w:p>
    <w:p>
      <w:pPr>
        <w:spacing w:line="500" w:lineRule="exact"/>
        <w:ind w:firstLine="560"/>
        <w:rPr>
          <w:rFonts w:ascii="仿宋" w:hAnsi="仿宋" w:eastAsia="仿宋" w:cs="Times New Roman"/>
          <w:sz w:val="32"/>
          <w:szCs w:val="32"/>
        </w:rPr>
      </w:pPr>
      <w:r>
        <w:rPr>
          <w:rFonts w:ascii="仿宋" w:hAnsi="仿宋" w:eastAsia="仿宋" w:cs="Times New Roman"/>
          <w:sz w:val="32"/>
          <w:szCs w:val="32"/>
        </w:rPr>
        <w:t>夏垫镇农技站绩效目标：</w:t>
      </w:r>
    </w:p>
    <w:p>
      <w:pPr>
        <w:spacing w:line="500" w:lineRule="exact"/>
        <w:ind w:firstLine="560"/>
        <w:rPr>
          <w:rFonts w:ascii="仿宋" w:hAnsi="仿宋" w:eastAsia="仿宋"/>
          <w:sz w:val="32"/>
          <w:szCs w:val="32"/>
        </w:rPr>
      </w:pPr>
      <w:r>
        <w:rPr>
          <w:rFonts w:ascii="仿宋" w:hAnsi="仿宋" w:eastAsia="仿宋"/>
          <w:sz w:val="32"/>
          <w:szCs w:val="32"/>
        </w:rPr>
        <w:t>1、组织本镇国土绿化、植树造林。</w:t>
      </w:r>
    </w:p>
    <w:p>
      <w:pPr>
        <w:spacing w:line="500" w:lineRule="exact"/>
        <w:ind w:firstLine="560"/>
        <w:rPr>
          <w:rFonts w:ascii="仿宋" w:hAnsi="仿宋" w:eastAsia="仿宋"/>
          <w:sz w:val="32"/>
          <w:szCs w:val="32"/>
        </w:rPr>
      </w:pPr>
      <w:r>
        <w:rPr>
          <w:rFonts w:ascii="仿宋" w:hAnsi="仿宋" w:eastAsia="仿宋"/>
          <w:sz w:val="32"/>
          <w:szCs w:val="32"/>
        </w:rPr>
        <w:t>2、积极发展养殖业，提供服务工作，做好农业生产技术的推广。</w:t>
      </w:r>
    </w:p>
    <w:p>
      <w:pPr>
        <w:spacing w:line="500" w:lineRule="exact"/>
        <w:ind w:firstLine="560"/>
        <w:rPr>
          <w:rFonts w:ascii="方正仿宋_GBK" w:eastAsia="方正仿宋_GBK"/>
          <w:sz w:val="28"/>
        </w:rPr>
      </w:pPr>
      <w:r>
        <w:rPr>
          <w:rFonts w:ascii="仿宋" w:hAnsi="仿宋" w:eastAsia="仿宋"/>
          <w:sz w:val="32"/>
          <w:szCs w:val="32"/>
        </w:rPr>
        <w:t>3、发展特色农业生产，增加农民收入，发展农村经济</w:t>
      </w:r>
      <w:r>
        <w:rPr>
          <w:rFonts w:ascii="方正仿宋_GBK" w:eastAsia="方正仿宋_GBK"/>
          <w:sz w:val="28"/>
        </w:rPr>
        <w:t xml:space="preserve">。   </w:t>
      </w:r>
    </w:p>
    <w:p>
      <w:pPr>
        <w:spacing w:line="500" w:lineRule="exact"/>
        <w:ind w:firstLine="560"/>
        <w:rPr>
          <w:rFonts w:ascii="仿宋" w:hAnsi="仿宋" w:eastAsia="仿宋" w:cs="Times New Roman"/>
          <w:sz w:val="32"/>
          <w:szCs w:val="32"/>
        </w:rPr>
      </w:pPr>
      <w:r>
        <w:rPr>
          <w:rFonts w:ascii="仿宋" w:hAnsi="仿宋" w:eastAsia="仿宋" w:cs="Times New Roman"/>
          <w:sz w:val="32"/>
          <w:szCs w:val="32"/>
        </w:rPr>
        <w:t>夏垫镇纪委绩效目标：</w:t>
      </w:r>
    </w:p>
    <w:p>
      <w:pPr>
        <w:spacing w:line="500" w:lineRule="exact"/>
        <w:ind w:firstLine="560"/>
        <w:rPr>
          <w:rFonts w:ascii="仿宋" w:hAnsi="仿宋" w:eastAsia="仿宋"/>
          <w:sz w:val="32"/>
          <w:szCs w:val="32"/>
        </w:rPr>
      </w:pPr>
      <w:r>
        <w:rPr>
          <w:rFonts w:ascii="仿宋" w:hAnsi="仿宋" w:eastAsia="仿宋"/>
          <w:sz w:val="32"/>
          <w:szCs w:val="32"/>
        </w:rPr>
        <w:t>1、开展党员干部廉政教育。</w:t>
      </w:r>
    </w:p>
    <w:p>
      <w:pPr>
        <w:spacing w:line="500" w:lineRule="exact"/>
        <w:ind w:firstLine="560"/>
        <w:rPr>
          <w:rFonts w:ascii="仿宋" w:hAnsi="仿宋" w:eastAsia="仿宋"/>
          <w:sz w:val="32"/>
          <w:szCs w:val="32"/>
        </w:rPr>
      </w:pPr>
      <w:r>
        <w:rPr>
          <w:rFonts w:ascii="仿宋" w:hAnsi="仿宋" w:eastAsia="仿宋"/>
          <w:sz w:val="32"/>
          <w:szCs w:val="32"/>
        </w:rPr>
        <w:t>2、加强对保障和改善民生政策措施落实情况的监督检查力度。</w:t>
      </w:r>
    </w:p>
    <w:p>
      <w:pPr>
        <w:spacing w:line="500" w:lineRule="exact"/>
        <w:ind w:firstLine="560"/>
        <w:rPr>
          <w:rFonts w:ascii="仿宋" w:hAnsi="仿宋" w:eastAsia="仿宋"/>
          <w:sz w:val="32"/>
          <w:szCs w:val="32"/>
        </w:rPr>
      </w:pPr>
      <w:r>
        <w:rPr>
          <w:rFonts w:ascii="仿宋" w:hAnsi="仿宋" w:eastAsia="仿宋"/>
          <w:sz w:val="32"/>
          <w:szCs w:val="32"/>
        </w:rPr>
        <w:t>3、加强对村干部的管理监督，建立村干部问责制，降低农村信访案件数量。</w:t>
      </w:r>
    </w:p>
    <w:p>
      <w:pPr>
        <w:spacing w:line="560" w:lineRule="exact"/>
        <w:ind w:firstLine="643" w:firstLineChars="200"/>
        <w:jc w:val="left"/>
        <w:rPr>
          <w:rFonts w:ascii="楷体" w:hAnsi="楷体" w:eastAsia="楷体" w:cs="Times New Roman"/>
          <w:b/>
          <w:color w:val="FF0000"/>
          <w:sz w:val="32"/>
          <w:szCs w:val="32"/>
        </w:rPr>
      </w:pPr>
    </w:p>
    <w:p>
      <w:pPr>
        <w:spacing w:line="560" w:lineRule="exact"/>
        <w:ind w:firstLine="643" w:firstLineChars="200"/>
        <w:jc w:val="left"/>
        <w:rPr>
          <w:rFonts w:ascii="楷体" w:hAnsi="楷体" w:eastAsia="楷体" w:cs="Times New Roman"/>
          <w:b/>
          <w:color w:val="000000" w:themeColor="text1"/>
          <w:sz w:val="32"/>
          <w:szCs w:val="32"/>
        </w:rPr>
      </w:pPr>
    </w:p>
    <w:p>
      <w:pPr>
        <w:spacing w:line="560" w:lineRule="exact"/>
        <w:ind w:firstLine="643" w:firstLineChars="200"/>
        <w:jc w:val="left"/>
        <w:rPr>
          <w:rFonts w:ascii="楷体" w:hAnsi="楷体" w:eastAsia="楷体" w:cs="Times New Roman"/>
          <w:b/>
          <w:color w:val="000000" w:themeColor="text1"/>
          <w:sz w:val="32"/>
          <w:szCs w:val="32"/>
        </w:rPr>
      </w:pPr>
    </w:p>
    <w:p>
      <w:pPr>
        <w:spacing w:line="560" w:lineRule="exact"/>
        <w:ind w:firstLine="643" w:firstLineChars="200"/>
        <w:jc w:val="left"/>
        <w:rPr>
          <w:rFonts w:ascii="楷体" w:hAnsi="楷体" w:eastAsia="楷体" w:cs="Times New Roman"/>
          <w:b/>
          <w:sz w:val="32"/>
          <w:szCs w:val="32"/>
        </w:rPr>
      </w:pPr>
      <w:r>
        <w:rPr>
          <w:rFonts w:hint="eastAsia" w:ascii="楷体" w:hAnsi="楷体" w:eastAsia="楷体" w:cs="Times New Roman"/>
          <w:b/>
          <w:color w:val="000000" w:themeColor="text1"/>
          <w:sz w:val="32"/>
          <w:szCs w:val="32"/>
        </w:rPr>
        <w:t>部门职责及工作活动绩效目标指标</w:t>
      </w:r>
      <w:r>
        <w:rPr>
          <w:rFonts w:hint="eastAsia" w:ascii="楷体" w:hAnsi="楷体" w:eastAsia="楷体" w:cs="Times New Roman"/>
          <w:b/>
          <w:sz w:val="32"/>
          <w:szCs w:val="32"/>
        </w:rPr>
        <w:t>：</w:t>
      </w:r>
      <w:bookmarkEnd w:id="0"/>
    </w:p>
    <w:p>
      <w:pPr>
        <w:spacing w:line="300" w:lineRule="exact"/>
        <w:jc w:val="left"/>
        <w:outlineLvl w:val="0"/>
      </w:pPr>
    </w:p>
    <w:p>
      <w:pPr>
        <w:jc w:val="center"/>
        <w:outlineLvl w:val="0"/>
        <w:rPr>
          <w:rFonts w:ascii="方正小标宋_GBK" w:eastAsia="方正小标宋_GBK"/>
          <w:color w:val="FFFFFF"/>
          <w:sz w:val="32"/>
        </w:rPr>
      </w:pPr>
      <w:bookmarkStart w:id="1" w:name="_Toc2614224"/>
      <w:r>
        <w:rPr>
          <w:rFonts w:hint="eastAsia" w:ascii="方正小标宋_GBK" w:eastAsia="方正小标宋_GBK"/>
          <w:sz w:val="32"/>
        </w:rPr>
        <w:t>部门职责-工作活动绩效目标</w:t>
      </w:r>
      <w:r>
        <w:rPr>
          <w:rStyle w:val="12"/>
          <w:rFonts w:ascii="方正小标宋_GBK" w:eastAsia="方正小标宋_GBK"/>
          <w:color w:val="FFFFFF"/>
          <w:sz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803</w:t>
            </w:r>
            <w:r>
              <w:rPr>
                <w:rFonts w:hint="eastAsia" w:ascii="方正小标宋_GBK" w:eastAsia="方正小标宋_GBK"/>
                <w:sz w:val="24"/>
              </w:rPr>
              <w:t>大厂回族自治县夏垫镇人民政府</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一、林业生态建设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组织全镇造林绿化、退耕还林、防沙治沙、防治水土流失、应对气候变化等工作，组织沙尘暴灾害预测预报和应急处置。加强森林资源保护管理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完成省市下达和县委县政府制定的造林任务及全县森林覆盖率考核目标。有效改善生态环境。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组织、指导全县开展造林绿化工作，指导义务植树和社会造林。</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增加有林地面积，提高全县绿化水平和森林覆盖率，改善生态环境。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造林绿化面积</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、水库移民安置及后期管理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落实水库移民政策，扶持移民发展生产，保持移民稳定。</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增加移民收入，改善移民生产生活条件，促进移民稳定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移民生产生活条件改善情况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二、自然生态保护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解决农村区域性突出环境问题，农村生态环境得到综合改善。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试点、示范区域村庄污水处理率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、防汛抗旱</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负责防汛抗旱组织管理、应急调度，储备管理防汛抗旱物资，提高全县抗御水旱灾害能力。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三、文化政务管理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文化管理和发展硬件、软件水平；加强人才引进、培养和文化队伍建设，加强艺术教育建设；加快文化科研和信息化建设；筹备召开全县文化工作会议和一般性专项会议；不断提升工作的规范化水平；保障机关运转，努力改善机关形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、财政收入征收管理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贯彻国家税收政策，负责制定预算收入计划，管理和监督各项财政收入；负责政府非税收入管理，按规定管理行政事业性收费、政府性基金及其他非税收入；管理财政票据。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按规定管理行政事业性收费、政府性基金及其他非税收入；管理财政票据。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缴存率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四、党风廉政建设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组织协调全镇党风廉政建设和反腐败宣传、教育、课题研究等工作；承担县委惩治和预防腐败体系领导小组办公室和县预防腐败局下发的工作。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、党风廉政建设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组织协调全镇党风廉政建设和反腐败宣传教育工作，开展对党员、公务员的廉洁自律教育。承担县委惩治和预防腐败体系领导小组办公室和县预防腐败局下发的工作。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教育活动完成率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、卫生计生综合业务管理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开展卫生计生规划、资源配置、统计、法制、政策研究、宣传教育、舆情监测等工作。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为顺利开展各项卫生计生工作提供有效保障，确保卫生计生事业协调可持续发展。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卫生计生宣传教育完成率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五、推进新农村建设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通过实施农村面貌改造提升行动和开展新民居中心村示范点建设，加快建设社会主义新农村。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通过实施农村面貌改造提升行动和开展新民居中心村示范点建设，改善农村环境面貌，提升农民生产生活条件。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、美丽乡村建设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按照统筹城乡发展要求，以</w:t>
            </w:r>
            <w:r>
              <w:rPr>
                <w:rFonts w:hint="cs" w:ascii="方正书宋_GBK" w:eastAsia="方正书宋_GBK"/>
              </w:rPr>
              <w:t>“</w:t>
            </w:r>
            <w:r>
              <w:rPr>
                <w:rFonts w:hint="eastAsia" w:ascii="方正书宋_GBK" w:eastAsia="方正书宋_GBK"/>
              </w:rPr>
              <w:t>环境美、产业美、精神美、生态美</w:t>
            </w:r>
            <w:r>
              <w:rPr>
                <w:rFonts w:hint="cs" w:ascii="方正书宋_GBK" w:eastAsia="方正书宋_GBK"/>
              </w:rPr>
              <w:t>”</w:t>
            </w:r>
            <w:r>
              <w:rPr>
                <w:rFonts w:hint="eastAsia" w:ascii="方正书宋_GBK" w:eastAsia="方正书宋_GBK"/>
              </w:rPr>
              <w:t>为重点，大力推进美丽乡村建设。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围绕农村改造工作要点，突出重点，因地制宜，按照分期分批推进的要求，每年选定一批重点村实施改造提升。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美丽乡村建设达标率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六、农业政务管理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开展农业宣传，推动农业政策落实。推动各项农业工作的开展。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保障各项农业工作的正常运行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、预算执行管理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本级支出预算指标登记与核算，预算单位资金垫付、系统内划转等事项审批，预算资金审核拨付与监管；按旬、月汇总统计全市预算执行情况，提交分析报告；财政经济形势分析预测，提供预算执行信息及分析资料。</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预算资金审核拨付与监管。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预算收支登记准确性、规范性，资金拨付及时性。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、决算管理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编制乡镇本级财政总决算，汇总编报全市财政总决算，汇总编报社保基金决算；编制市本级部门决算，汇总编报全市部门决算，提交并按程序审批报送财政总决算报告和部门决算报告，组织市直部门决算批复。</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编制乡镇本级财政总决算。</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全面、合理性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七、综合业务、事务管理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2567.17</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紧紧围绕县政府中心工作，积极协调县领导谋大事，解难事，不断提高参政水平，努力为领导提供服务层次和优质服务。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2567.17</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县政府领导组织起草或审核以县政府、县政府办公室名义发布的公文；办理县政府各部门和乡镇报送的文电；对县政府部门间出现的争议问题提出处理意见；组织起草县政府领导重要讲话及其他重要文稿；组织专题调研；承办县政府领导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采取保障县政府领导和机关工作办公环境的措施，提升了服务管理水平，保障了县领导和机关工作的正常运转。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八、政府专项工作服务与管理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8136</w:t>
            </w:r>
            <w:r>
              <w:rPr>
                <w:rFonts w:ascii="方正书宋_GBK" w:eastAsia="方正书宋_GBK"/>
              </w:rPr>
              <w:t>.44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政府采购、农村综合改革、政府债务、综合治税、地下水超采、政府购买服务、规范津补贴等政府专项工作的服务与管理。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负责指导和推动村级公益事业建设一事一议财政奖补、农村公共服务运行维护机制建设试点日常工作。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、农村综合改革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8136</w:t>
            </w:r>
            <w:r>
              <w:rPr>
                <w:rFonts w:ascii="方正书宋_GBK" w:eastAsia="方正书宋_GBK"/>
              </w:rPr>
              <w:t>.44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负责指导和推动村级公益事业建设一事一议财政奖补、农村公共服务运行维护机制建设试点、化解乡村公益性债务等工作，承办市农村综合改革领导小组的日常工作。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指导和推动村级公益事业建设一事一议财政奖补、农村公共服务运行维护机制建设试点、化解乡村公益性债务等工作。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管理的规范性，资金拨付的及时性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九、财政政务管理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负责财政系统综合业务管理和机关综合事务管理。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贯彻实施国家会计法律、规章、制度和会计准则，并对执行情况进行监督检查。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会议组织管理、信息化建设与维护、机关财务和资产管理、标准化建设、基建及维修、大型设备购置、人事管理及干部教育培训、机关党委工作、老干部工作等。负责直属事业单位管理工作。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信息化建设与维护、机关财务和资产管理。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全面、准确性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spacing w:line="560" w:lineRule="exact"/>
        <w:jc w:val="left"/>
        <w:rPr>
          <w:rFonts w:ascii="楷体" w:hAnsi="楷体" w:eastAsia="楷体" w:cs="Times New Roman"/>
          <w:b/>
          <w:sz w:val="32"/>
          <w:szCs w:val="32"/>
        </w:rPr>
      </w:pPr>
      <w:r>
        <w:rPr>
          <w:rFonts w:hint="eastAsia" w:ascii="黑体" w:hAnsi="黑体" w:eastAsia="黑体" w:cs="Times New Roman"/>
          <w:sz w:val="32"/>
          <w:szCs w:val="32"/>
        </w:rPr>
        <w:t>六、政府采购预算情况</w:t>
      </w:r>
    </w:p>
    <w:p>
      <w:pPr>
        <w:ind w:firstLine="660"/>
        <w:rPr>
          <w:rFonts w:ascii="仿宋" w:hAnsi="仿宋" w:eastAsia="仿宋" w:cs="Times New Roman"/>
          <w:sz w:val="32"/>
          <w:szCs w:val="24"/>
        </w:rPr>
      </w:pPr>
      <w:r>
        <w:rPr>
          <w:rFonts w:ascii="仿宋" w:hAnsi="仿宋" w:eastAsia="仿宋" w:cs="Times New Roman"/>
          <w:sz w:val="32"/>
          <w:szCs w:val="24"/>
        </w:rPr>
        <w:t>201</w:t>
      </w:r>
      <w:r>
        <w:rPr>
          <w:rFonts w:hint="eastAsia" w:ascii="仿宋" w:hAnsi="仿宋" w:eastAsia="仿宋" w:cs="Times New Roman"/>
          <w:sz w:val="32"/>
          <w:szCs w:val="24"/>
        </w:rPr>
        <w:t>9</w:t>
      </w:r>
      <w:r>
        <w:rPr>
          <w:rFonts w:ascii="仿宋" w:hAnsi="仿宋" w:eastAsia="仿宋" w:cs="Times New Roman"/>
          <w:sz w:val="32"/>
          <w:szCs w:val="24"/>
        </w:rPr>
        <w:t>年，我</w:t>
      </w:r>
      <w:r>
        <w:rPr>
          <w:rFonts w:hint="eastAsia" w:ascii="仿宋" w:hAnsi="仿宋" w:eastAsia="仿宋" w:cs="Times New Roman"/>
          <w:sz w:val="32"/>
          <w:szCs w:val="24"/>
        </w:rPr>
        <w:t>镇未</w:t>
      </w:r>
      <w:r>
        <w:rPr>
          <w:rFonts w:ascii="仿宋" w:hAnsi="仿宋" w:eastAsia="仿宋" w:cs="Times New Roman"/>
          <w:sz w:val="32"/>
          <w:szCs w:val="24"/>
        </w:rPr>
        <w:t>安排政府采购预算。</w:t>
      </w:r>
    </w:p>
    <w:p>
      <w:pPr>
        <w:jc w:val="center"/>
        <w:rPr>
          <w:rFonts w:ascii="Times New Roman" w:hAnsi="宋体" w:eastAsia="宋体" w:cs="Times New Roman"/>
          <w:sz w:val="36"/>
          <w:szCs w:val="24"/>
        </w:rPr>
      </w:pPr>
      <w:r>
        <w:rPr>
          <w:rFonts w:hint="eastAsia" w:ascii="方正小标宋_GBK" w:hAnsi="Times New Roman" w:eastAsia="方正小标宋_GBK" w:cs="Times New Roman"/>
          <w:sz w:val="36"/>
          <w:szCs w:val="24"/>
        </w:rPr>
        <w:t>部门政府采购预算</w:t>
      </w: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ascii="方正小标宋_GBK" w:hAnsi="Times New Roman" w:eastAsia="方正小标宋_GBK" w:cs="Times New Roman"/>
                <w:sz w:val="24"/>
                <w:szCs w:val="24"/>
              </w:rPr>
              <w:t>803</w:t>
            </w:r>
            <w:r>
              <w:rPr>
                <w:rFonts w:hint="eastAsia" w:ascii="方正小标宋_GBK" w:hAnsi="Times New Roman" w:eastAsia="方正小标宋_GBK" w:cs="Times New Roman"/>
                <w:sz w:val="24"/>
                <w:szCs w:val="24"/>
              </w:rPr>
              <w:t>夏垫镇人民政府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24"/>
                <w:szCs w:val="24"/>
              </w:rPr>
            </w:pPr>
            <w:r>
              <w:rPr>
                <w:rFonts w:hint="eastAsia" w:ascii="方正小标宋_GBK" w:hAnsi="Times New Roman" w:eastAsia="方正小标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153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53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70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计量</w:t>
            </w:r>
            <w:r>
              <w:rPr>
                <w:rFonts w:ascii="方正书宋_GBK" w:hAnsi="Times New Roman" w:eastAsia="方正书宋_GBK" w:cs="Times New Roman"/>
                <w:b/>
                <w:szCs w:val="24"/>
              </w:rPr>
              <w:t xml:space="preserve">  </w:t>
            </w:r>
            <w:r>
              <w:rPr>
                <w:rFonts w:hint="eastAsia" w:ascii="方正书宋_GBK" w:hAnsi="Times New Roman" w:eastAsia="方正书宋_GBK" w:cs="Times New Roman"/>
                <w:b/>
                <w:szCs w:val="24"/>
              </w:rPr>
              <w:t>单位</w:t>
            </w:r>
          </w:p>
        </w:tc>
        <w:tc>
          <w:tcPr>
            <w:tcW w:w="907"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7"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6804"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13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1531" w:type="dxa"/>
            <w:vMerge w:val="continue"/>
            <w:shd w:val="clear" w:color="auto" w:fill="auto"/>
            <w:vAlign w:val="center"/>
          </w:tcPr>
          <w:p>
            <w:pPr>
              <w:spacing w:line="300" w:lineRule="exact"/>
              <w:jc w:val="left"/>
              <w:rPr>
                <w:rFonts w:ascii="Times New Roman" w:hAnsi="Times New Roman" w:eastAsia="宋体" w:cs="Times New Roman"/>
                <w:szCs w:val="24"/>
              </w:rPr>
            </w:pPr>
          </w:p>
        </w:tc>
        <w:tc>
          <w:tcPr>
            <w:tcW w:w="1531" w:type="dxa"/>
            <w:vMerge w:val="continue"/>
            <w:shd w:val="clear" w:color="auto" w:fill="auto"/>
            <w:vAlign w:val="center"/>
          </w:tcPr>
          <w:p>
            <w:pPr>
              <w:spacing w:line="300" w:lineRule="exact"/>
              <w:jc w:val="left"/>
              <w:rPr>
                <w:rFonts w:ascii="Times New Roman" w:hAnsi="Times New Roman" w:eastAsia="宋体" w:cs="Times New Roman"/>
                <w:szCs w:val="24"/>
              </w:rPr>
            </w:pPr>
          </w:p>
        </w:tc>
        <w:tc>
          <w:tcPr>
            <w:tcW w:w="709" w:type="dxa"/>
            <w:vMerge w:val="continue"/>
            <w:shd w:val="clear" w:color="auto" w:fill="auto"/>
            <w:vAlign w:val="center"/>
          </w:tcPr>
          <w:p>
            <w:pPr>
              <w:spacing w:line="300" w:lineRule="exact"/>
              <w:jc w:val="left"/>
              <w:rPr>
                <w:rFonts w:ascii="Times New Roman" w:hAnsi="Times New Roman" w:eastAsia="宋体" w:cs="Times New Roman"/>
                <w:szCs w:val="24"/>
              </w:rPr>
            </w:pPr>
          </w:p>
        </w:tc>
        <w:tc>
          <w:tcPr>
            <w:tcW w:w="907" w:type="dxa"/>
            <w:vMerge w:val="continue"/>
            <w:shd w:val="clear" w:color="auto" w:fill="auto"/>
            <w:vAlign w:val="center"/>
          </w:tcPr>
          <w:p>
            <w:pPr>
              <w:spacing w:line="300" w:lineRule="exact"/>
              <w:jc w:val="left"/>
              <w:rPr>
                <w:rFonts w:ascii="Times New Roman" w:hAnsi="Times New Roman" w:eastAsia="宋体" w:cs="Times New Roman"/>
                <w:szCs w:val="24"/>
              </w:rPr>
            </w:pPr>
          </w:p>
        </w:tc>
        <w:tc>
          <w:tcPr>
            <w:tcW w:w="907" w:type="dxa"/>
            <w:vMerge w:val="continue"/>
            <w:shd w:val="clear" w:color="auto" w:fill="auto"/>
            <w:vAlign w:val="center"/>
          </w:tcPr>
          <w:p>
            <w:pPr>
              <w:spacing w:line="300" w:lineRule="exact"/>
              <w:jc w:val="left"/>
              <w:rPr>
                <w:rFonts w:ascii="Times New Roman" w:hAnsi="Times New Roman" w:eastAsia="宋体" w:cs="Times New Roman"/>
                <w:szCs w:val="24"/>
              </w:rPr>
            </w:pPr>
          </w:p>
        </w:tc>
        <w:tc>
          <w:tcPr>
            <w:tcW w:w="113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113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113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113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国有资本经营预算拨款</w:t>
            </w:r>
          </w:p>
        </w:tc>
        <w:tc>
          <w:tcPr>
            <w:tcW w:w="113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113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w:t>
            </w:r>
            <w:r>
              <w:rPr>
                <w:rFonts w:ascii="方正书宋_GBK" w:hAnsi="Times New Roman" w:eastAsia="方正书宋_GBK" w:cs="Times New Roman"/>
                <w:b/>
                <w:szCs w:val="24"/>
              </w:rPr>
              <w:t xml:space="preserve">  </w:t>
            </w:r>
            <w:r>
              <w:rPr>
                <w:rFonts w:hint="eastAsia" w:ascii="方正书宋_GBK" w:hAnsi="Times New Roman" w:eastAsia="方正书宋_GBK" w:cs="Times New Roman"/>
                <w:b/>
                <w:szCs w:val="24"/>
              </w:rPr>
              <w:t>计</w:t>
            </w: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b/>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b/>
                <w:szCs w:val="24"/>
              </w:rPr>
            </w:pPr>
          </w:p>
        </w:tc>
        <w:tc>
          <w:tcPr>
            <w:tcW w:w="709"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b/>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b/>
                <w:szCs w:val="24"/>
              </w:rPr>
            </w:pPr>
          </w:p>
        </w:tc>
        <w:tc>
          <w:tcPr>
            <w:tcW w:w="709"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szCs w:val="24"/>
              </w:rPr>
            </w:pPr>
          </w:p>
        </w:tc>
        <w:tc>
          <w:tcPr>
            <w:tcW w:w="709" w:type="dxa"/>
            <w:shd w:val="clear" w:color="auto" w:fill="auto"/>
            <w:vAlign w:val="center"/>
          </w:tcPr>
          <w:p>
            <w:pPr>
              <w:spacing w:line="300" w:lineRule="exact"/>
              <w:jc w:val="center"/>
              <w:rPr>
                <w:rFonts w:ascii="方正书宋_GBK" w:hAnsi="Times New Roman" w:eastAsia="方正书宋_GBK" w:cs="Times New Roman"/>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szCs w:val="24"/>
              </w:rPr>
            </w:pPr>
          </w:p>
        </w:tc>
        <w:tc>
          <w:tcPr>
            <w:tcW w:w="709" w:type="dxa"/>
            <w:shd w:val="clear" w:color="auto" w:fill="auto"/>
            <w:vAlign w:val="center"/>
          </w:tcPr>
          <w:p>
            <w:pPr>
              <w:spacing w:line="300" w:lineRule="exact"/>
              <w:jc w:val="center"/>
              <w:rPr>
                <w:rFonts w:ascii="方正书宋_GBK" w:hAnsi="Times New Roman" w:eastAsia="方正书宋_GBK" w:cs="Times New Roman"/>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szCs w:val="24"/>
              </w:rPr>
            </w:pPr>
          </w:p>
        </w:tc>
        <w:tc>
          <w:tcPr>
            <w:tcW w:w="1531" w:type="dxa"/>
            <w:shd w:val="clear" w:color="auto" w:fill="auto"/>
            <w:vAlign w:val="center"/>
          </w:tcPr>
          <w:p>
            <w:pPr>
              <w:spacing w:line="300" w:lineRule="exact"/>
              <w:jc w:val="left"/>
              <w:rPr>
                <w:rFonts w:ascii="方正书宋_GBK" w:hAnsi="Times New Roman" w:eastAsia="方正书宋_GBK" w:cs="Times New Roman"/>
                <w:szCs w:val="24"/>
              </w:rPr>
            </w:pPr>
          </w:p>
        </w:tc>
        <w:tc>
          <w:tcPr>
            <w:tcW w:w="709" w:type="dxa"/>
            <w:shd w:val="clear" w:color="auto" w:fill="auto"/>
            <w:vAlign w:val="center"/>
          </w:tcPr>
          <w:p>
            <w:pPr>
              <w:spacing w:line="300" w:lineRule="exact"/>
              <w:jc w:val="center"/>
              <w:rPr>
                <w:rFonts w:ascii="方正书宋_GBK" w:hAnsi="Times New Roman" w:eastAsia="方正书宋_GBK" w:cs="Times New Roman"/>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szCs w:val="24"/>
              </w:rPr>
            </w:pPr>
          </w:p>
        </w:tc>
        <w:tc>
          <w:tcPr>
            <w:tcW w:w="907"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c>
          <w:tcPr>
            <w:tcW w:w="1134" w:type="dxa"/>
            <w:shd w:val="clear" w:color="auto" w:fill="auto"/>
            <w:vAlign w:val="center"/>
          </w:tcPr>
          <w:p>
            <w:pPr>
              <w:spacing w:line="300" w:lineRule="exact"/>
              <w:jc w:val="right"/>
              <w:rPr>
                <w:rFonts w:ascii="方正书宋_GBK" w:hAnsi="Times New Roman" w:eastAsia="方正书宋_GBK" w:cs="Times New Roman"/>
                <w:szCs w:val="24"/>
              </w:rPr>
            </w:pPr>
          </w:p>
        </w:tc>
      </w:tr>
    </w:tbl>
    <w:p>
      <w:pPr>
        <w:ind w:firstLine="660"/>
        <w:rPr>
          <w:rFonts w:ascii="黑体" w:hAnsi="黑体" w:eastAsia="黑体" w:cs="Times New Roman"/>
          <w:b/>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 w:hAnsi="仿宋" w:eastAsia="仿宋" w:cs="Arial"/>
          <w:color w:val="000000"/>
          <w:kern w:val="0"/>
          <w:sz w:val="32"/>
          <w:szCs w:val="32"/>
        </w:rPr>
      </w:pPr>
      <w:r>
        <w:rPr>
          <w:rFonts w:hint="eastAsia" w:ascii="仿宋" w:hAnsi="仿宋" w:eastAsia="仿宋" w:cs="Times New Roman"/>
          <w:sz w:val="32"/>
          <w:szCs w:val="32"/>
        </w:rPr>
        <w:t>廊坊市大厂回族自治县夏垫镇人民政府（含所属单位）上年末固定资产金额为</w:t>
      </w:r>
      <w:r>
        <w:rPr>
          <w:rFonts w:hint="eastAsia" w:ascii="仿宋" w:hAnsi="仿宋" w:eastAsia="仿宋" w:cs="Arial"/>
          <w:color w:val="000000"/>
          <w:kern w:val="0"/>
          <w:sz w:val="32"/>
          <w:szCs w:val="32"/>
        </w:rPr>
        <w:t>357.49</w:t>
      </w:r>
      <w:r>
        <w:rPr>
          <w:rFonts w:hint="eastAsia" w:ascii="仿宋" w:hAnsi="仿宋" w:eastAsia="仿宋" w:cs="Times New Roman"/>
          <w:sz w:val="32"/>
          <w:szCs w:val="32"/>
        </w:rPr>
        <w:t>万元，本年度无拟购置固定资产。详见下表。</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仿宋" w:hAnsi="仿宋" w:eastAsia="仿宋" w:cs="宋体"/>
                <w:b/>
                <w:bCs/>
                <w:kern w:val="0"/>
                <w:sz w:val="32"/>
                <w:szCs w:val="32"/>
              </w:rPr>
            </w:pPr>
          </w:p>
          <w:p>
            <w:pPr>
              <w:widowControl/>
              <w:jc w:val="center"/>
              <w:rPr>
                <w:rFonts w:ascii="仿宋" w:hAnsi="仿宋" w:eastAsia="仿宋" w:cs="宋体"/>
                <w:b/>
                <w:bCs/>
                <w:kern w:val="0"/>
                <w:sz w:val="32"/>
                <w:szCs w:val="32"/>
              </w:rPr>
            </w:pPr>
          </w:p>
          <w:p>
            <w:pPr>
              <w:widowControl/>
              <w:jc w:val="center"/>
              <w:rPr>
                <w:rFonts w:ascii="仿宋" w:hAnsi="仿宋" w:eastAsia="仿宋" w:cs="宋体"/>
                <w:b/>
                <w:bCs/>
                <w:kern w:val="0"/>
                <w:sz w:val="32"/>
                <w:szCs w:val="32"/>
              </w:rPr>
            </w:pPr>
          </w:p>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大厂回族自治县夏垫镇人民政府固定资产占用情况表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编制部门：大厂回族自治县夏垫镇人民政府</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02"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357.49</w:t>
            </w:r>
          </w:p>
        </w:tc>
      </w:tr>
      <w:tr>
        <w:tblPrEx>
          <w:tblCellMar>
            <w:top w:w="0" w:type="dxa"/>
            <w:left w:w="108" w:type="dxa"/>
            <w:bottom w:w="0" w:type="dxa"/>
            <w:right w:w="108" w:type="dxa"/>
          </w:tblCellMar>
        </w:tblPrEx>
        <w:trPr>
          <w:trHeight w:val="5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3042.52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207</w:t>
            </w:r>
            <w:r>
              <w:rPr>
                <w:rFonts w:hint="eastAsia" w:ascii="宋体" w:hAnsi="宋体" w:eastAsia="宋体" w:cs="宋体"/>
                <w:kern w:val="0"/>
                <w:sz w:val="22"/>
              </w:rPr>
              <w:t xml:space="preserve"> </w:t>
            </w:r>
          </w:p>
        </w:tc>
      </w:tr>
      <w:tr>
        <w:tblPrEx>
          <w:tblCellMar>
            <w:top w:w="0" w:type="dxa"/>
            <w:left w:w="108" w:type="dxa"/>
            <w:bottom w:w="0" w:type="dxa"/>
            <w:right w:w="108" w:type="dxa"/>
          </w:tblCellMar>
        </w:tblPrEx>
        <w:trPr>
          <w:trHeight w:val="54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463.22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35.51 </w:t>
            </w:r>
          </w:p>
        </w:tc>
      </w:tr>
      <w:tr>
        <w:trPr>
          <w:trHeight w:val="41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17.68</w:t>
            </w:r>
          </w:p>
        </w:tc>
      </w:tr>
      <w:tr>
        <w:tblPrEx>
          <w:tblCellMar>
            <w:top w:w="0" w:type="dxa"/>
            <w:left w:w="108" w:type="dxa"/>
            <w:bottom w:w="0" w:type="dxa"/>
            <w:right w:w="108" w:type="dxa"/>
          </w:tblCellMar>
        </w:tblPrEx>
        <w:trPr>
          <w:trHeight w:val="562"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5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132.81</w:t>
            </w:r>
          </w:p>
        </w:tc>
      </w:tr>
    </w:tbl>
    <w:p>
      <w:pPr>
        <w:rPr>
          <w:rFonts w:ascii="黑体" w:hAnsi="黑体" w:eastAsia="黑体" w:cs="Times New Roman"/>
          <w:sz w:val="32"/>
          <w:szCs w:val="32"/>
        </w:rPr>
      </w:pPr>
      <w:r>
        <w:rPr>
          <w:rFonts w:hint="eastAsia" w:ascii="黑体" w:hAnsi="黑体" w:eastAsia="黑体" w:cs="Times New Roman"/>
          <w:b/>
          <w:sz w:val="32"/>
          <w:szCs w:val="32"/>
        </w:rPr>
        <w:t xml:space="preserve">    </w:t>
      </w:r>
      <w:r>
        <w:rPr>
          <w:rFonts w:hint="eastAsia" w:ascii="黑体" w:hAnsi="黑体" w:eastAsia="黑体" w:cs="Times New Roman"/>
          <w:sz w:val="32"/>
          <w:szCs w:val="32"/>
        </w:rPr>
        <w:t>八、名词解释</w:t>
      </w:r>
    </w:p>
    <w:p>
      <w:pPr>
        <w:pStyle w:val="17"/>
        <w:rPr>
          <w:rFonts w:ascii="仿宋_GB2312" w:eastAsia="仿宋_GB2312"/>
          <w:b/>
          <w:bCs/>
          <w:sz w:val="32"/>
          <w:szCs w:val="32"/>
        </w:rPr>
      </w:pPr>
      <w:r>
        <w:rPr>
          <w:rFonts w:hint="eastAsia" w:ascii="仿宋" w:hAnsi="仿宋" w:eastAsia="仿宋"/>
          <w:sz w:val="32"/>
          <w:szCs w:val="32"/>
        </w:rPr>
        <w:t xml:space="preserve">    </w:t>
      </w:r>
      <w:r>
        <w:rPr>
          <w:rFonts w:ascii="仿宋" w:hAnsi="仿宋" w:eastAsia="仿宋"/>
          <w:sz w:val="32"/>
          <w:szCs w:val="32"/>
        </w:rPr>
        <w:t>1、</w:t>
      </w:r>
      <w:r>
        <w:rPr>
          <w:rFonts w:hint="eastAsia" w:ascii="仿宋" w:hAnsi="仿宋" w:eastAsia="仿宋" w:cstheme="minorBidi"/>
          <w:color w:val="auto"/>
          <w:kern w:val="2"/>
          <w:sz w:val="32"/>
          <w:szCs w:val="32"/>
        </w:rPr>
        <w:t>一般公共预算拨款收入：指县级财政当年拨付的资金。</w:t>
      </w:r>
    </w:p>
    <w:p>
      <w:pPr>
        <w:pStyle w:val="17"/>
        <w:rPr>
          <w:rFonts w:ascii="仿宋" w:hAnsi="仿宋" w:eastAsia="仿宋" w:cstheme="minorBidi"/>
          <w:color w:val="auto"/>
          <w:kern w:val="2"/>
          <w:sz w:val="32"/>
          <w:szCs w:val="32"/>
        </w:rPr>
      </w:pPr>
      <w:r>
        <w:rPr>
          <w:rFonts w:hint="eastAsia" w:ascii="仿宋" w:hAnsi="仿宋" w:eastAsia="仿宋"/>
          <w:sz w:val="32"/>
          <w:szCs w:val="32"/>
        </w:rPr>
        <w:t xml:space="preserve">    2、</w:t>
      </w:r>
      <w:r>
        <w:rPr>
          <w:rFonts w:hint="eastAsia" w:ascii="仿宋" w:hAnsi="仿宋" w:eastAsia="仿宋" w:cstheme="minorBidi"/>
          <w:color w:val="auto"/>
          <w:kern w:val="2"/>
          <w:sz w:val="32"/>
          <w:szCs w:val="32"/>
        </w:rPr>
        <w:t>事业收入：指事业单位开展专业业务活动及辅助活动所取得的收入。</w:t>
      </w:r>
    </w:p>
    <w:p>
      <w:pPr>
        <w:pStyle w:val="17"/>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 xml:space="preserve">    3、其他收入：指除上述“财政拨款收入”、“事业收入”等以外的收入。主要是按规定动用的租房收入、存款利息收入等。</w:t>
      </w:r>
    </w:p>
    <w:p>
      <w:pPr>
        <w:pStyle w:val="17"/>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 xml:space="preserve">    4、基本支出：指为保障机构正常运转、完成日常工作任务而发生的人员支出和公用支出。</w:t>
      </w:r>
    </w:p>
    <w:p>
      <w:pPr>
        <w:rPr>
          <w:rFonts w:ascii="仿宋" w:hAnsi="仿宋" w:eastAsia="仿宋"/>
          <w:sz w:val="32"/>
          <w:szCs w:val="32"/>
        </w:rPr>
      </w:pPr>
      <w:r>
        <w:rPr>
          <w:rFonts w:hint="eastAsia" w:ascii="仿宋" w:hAnsi="仿宋" w:eastAsia="仿宋"/>
          <w:sz w:val="32"/>
          <w:szCs w:val="32"/>
        </w:rPr>
        <w:t xml:space="preserve">    5、项目支出：指在基本支出之外为完成特定行政任务和事业发展目标所发生的支出。</w:t>
      </w:r>
    </w:p>
    <w:p>
      <w:pPr>
        <w:pStyle w:val="17"/>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 xml:space="preserve">    6、上缴上级支出：指下级单位上缴上级的支出。</w:t>
      </w:r>
    </w:p>
    <w:p>
      <w:pPr>
        <w:pStyle w:val="17"/>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 xml:space="preserve">    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sz w:val="32"/>
          <w:szCs w:val="32"/>
        </w:rPr>
      </w:pPr>
      <w:r>
        <w:rPr>
          <w:rFonts w:hint="eastAsia" w:ascii="仿宋" w:hAnsi="仿宋" w:eastAsia="仿宋"/>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rPr>
          <w:rFonts w:ascii="黑体" w:hAnsi="黑体" w:eastAsia="黑体" w:cs="Times New Roman"/>
          <w:b/>
          <w:sz w:val="32"/>
          <w:szCs w:val="32"/>
        </w:rPr>
      </w:pPr>
      <w:r>
        <w:rPr>
          <w:rFonts w:hint="eastAsia" w:ascii="黑体" w:hAnsi="黑体" w:eastAsia="黑体" w:cs="Times New Roman"/>
          <w:b/>
          <w:sz w:val="32"/>
          <w:szCs w:val="32"/>
        </w:rPr>
        <w:t>九、其它需要说明的事项</w:t>
      </w:r>
    </w:p>
    <w:p>
      <w:pPr>
        <w:spacing w:line="300" w:lineRule="exact"/>
        <w:ind w:firstLine="640" w:firstLineChars="200"/>
        <w:jc w:val="left"/>
        <w:outlineLvl w:val="0"/>
        <w:sectPr>
          <w:pgSz w:w="16839" w:h="11907" w:orient="landscape"/>
          <w:pgMar w:top="1361" w:right="1020" w:bottom="1361" w:left="1020" w:header="851" w:footer="992" w:gutter="0"/>
          <w:cols w:space="425" w:num="1"/>
          <w:docGrid w:type="lines" w:linePitch="312" w:charSpace="0"/>
        </w:sectPr>
      </w:pPr>
      <w:r>
        <w:rPr>
          <w:rFonts w:hint="eastAsia" w:ascii="仿宋" w:hAnsi="仿宋" w:eastAsia="仿宋" w:cs="Times New Roman"/>
          <w:sz w:val="32"/>
          <w:szCs w:val="32"/>
        </w:rPr>
        <w:t>无其它需要说明</w:t>
      </w:r>
    </w:p>
    <w:p>
      <w:pPr>
        <w:spacing w:line="560" w:lineRule="exact"/>
        <w:jc w:val="left"/>
        <w:rPr>
          <w:rFonts w:ascii="仿宋" w:hAnsi="仿宋" w:eastAsia="仿宋" w:cs="Times New Roman"/>
          <w:sz w:val="32"/>
          <w:szCs w:val="32"/>
        </w:rPr>
      </w:pPr>
      <w:r>
        <w:rPr>
          <w:rFonts w:hint="eastAsia" w:ascii="黑体" w:hAnsi="黑体" w:eastAsia="黑体" w:cs="Times New Roman"/>
          <w:sz w:val="32"/>
          <w:szCs w:val="32"/>
        </w:rPr>
        <w:t xml:space="preserve">   </w:t>
      </w:r>
    </w:p>
    <w:p>
      <w:pPr>
        <w:tabs>
          <w:tab w:val="left" w:pos="11490"/>
        </w:tabs>
        <w:rPr>
          <w:rFonts w:ascii="仿宋" w:hAnsi="仿宋" w:eastAsia="仿宋" w:cs="Times New Roman"/>
          <w:sz w:val="32"/>
          <w:szCs w:val="32"/>
        </w:rPr>
        <w:sectPr>
          <w:pgSz w:w="16839" w:h="11907" w:orient="landscape"/>
          <w:pgMar w:top="1418" w:right="1361" w:bottom="1418" w:left="1361" w:header="851" w:footer="992" w:gutter="0"/>
          <w:cols w:space="425" w:num="1"/>
          <w:docGrid w:type="lines" w:linePitch="312" w:charSpace="0"/>
        </w:sectPr>
      </w:pPr>
    </w:p>
    <w:p>
      <w:pPr>
        <w:spacing w:line="300" w:lineRule="exact"/>
        <w:jc w:val="left"/>
        <w:outlineLvl w:val="0"/>
        <w:sectPr>
          <w:pgSz w:w="11907" w:h="16839"/>
          <w:pgMar w:top="1361" w:right="1020" w:bottom="1361" w:left="1020" w:header="851" w:footer="992" w:gutter="0"/>
          <w:cols w:space="425" w:num="1"/>
          <w:docGrid w:type="lines" w:linePitch="312" w:charSpace="0"/>
        </w:sectPr>
      </w:pPr>
    </w:p>
    <w:p>
      <w:pPr>
        <w:spacing w:line="560" w:lineRule="exact"/>
        <w:jc w:val="left"/>
        <w:rPr>
          <w:rFonts w:ascii="仿宋" w:hAnsi="仿宋" w:eastAsia="仿宋"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pPr>
      <w:r>
        <w:rPr>
          <w:rStyle w:val="12"/>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A205F"/>
    <w:multiLevelType w:val="multilevel"/>
    <w:tmpl w:val="791A205F"/>
    <w:lvl w:ilvl="0" w:tentative="0">
      <w:start w:val="1"/>
      <w:numFmt w:val="japaneseCounting"/>
      <w:lvlText w:val="（%1）"/>
      <w:lvlJc w:val="left"/>
      <w:pPr>
        <w:ind w:left="1548" w:hanging="108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37AF6"/>
    <w:rsid w:val="00045A61"/>
    <w:rsid w:val="00065E7A"/>
    <w:rsid w:val="00075D5F"/>
    <w:rsid w:val="00085927"/>
    <w:rsid w:val="00090C05"/>
    <w:rsid w:val="000B2C1A"/>
    <w:rsid w:val="000C3A19"/>
    <w:rsid w:val="001245BB"/>
    <w:rsid w:val="00130CED"/>
    <w:rsid w:val="00151E18"/>
    <w:rsid w:val="001747EA"/>
    <w:rsid w:val="00176E72"/>
    <w:rsid w:val="0018479D"/>
    <w:rsid w:val="00195F2D"/>
    <w:rsid w:val="001E4D3A"/>
    <w:rsid w:val="001F06A5"/>
    <w:rsid w:val="00241FD4"/>
    <w:rsid w:val="00251B12"/>
    <w:rsid w:val="00253AF0"/>
    <w:rsid w:val="002645FB"/>
    <w:rsid w:val="00284634"/>
    <w:rsid w:val="00296113"/>
    <w:rsid w:val="002F3E58"/>
    <w:rsid w:val="0030542C"/>
    <w:rsid w:val="00311B7A"/>
    <w:rsid w:val="00317278"/>
    <w:rsid w:val="00336571"/>
    <w:rsid w:val="00337C1F"/>
    <w:rsid w:val="00350714"/>
    <w:rsid w:val="003573FD"/>
    <w:rsid w:val="003C0E1E"/>
    <w:rsid w:val="003E1A7F"/>
    <w:rsid w:val="003F363A"/>
    <w:rsid w:val="00412462"/>
    <w:rsid w:val="00417044"/>
    <w:rsid w:val="00451871"/>
    <w:rsid w:val="00455D74"/>
    <w:rsid w:val="00457FF6"/>
    <w:rsid w:val="0046654D"/>
    <w:rsid w:val="00472923"/>
    <w:rsid w:val="00482B2C"/>
    <w:rsid w:val="004D02FB"/>
    <w:rsid w:val="004E3066"/>
    <w:rsid w:val="004E4FF7"/>
    <w:rsid w:val="004E74CD"/>
    <w:rsid w:val="004E7ACE"/>
    <w:rsid w:val="00543056"/>
    <w:rsid w:val="00544991"/>
    <w:rsid w:val="005512C3"/>
    <w:rsid w:val="00573562"/>
    <w:rsid w:val="00597F92"/>
    <w:rsid w:val="005C7398"/>
    <w:rsid w:val="005D5724"/>
    <w:rsid w:val="005E1C52"/>
    <w:rsid w:val="005E2087"/>
    <w:rsid w:val="00614A29"/>
    <w:rsid w:val="00650D30"/>
    <w:rsid w:val="006E35C2"/>
    <w:rsid w:val="006F60C2"/>
    <w:rsid w:val="007025D6"/>
    <w:rsid w:val="00721905"/>
    <w:rsid w:val="007473C1"/>
    <w:rsid w:val="0075393C"/>
    <w:rsid w:val="0076340A"/>
    <w:rsid w:val="007767A3"/>
    <w:rsid w:val="00776C08"/>
    <w:rsid w:val="00792EBA"/>
    <w:rsid w:val="007A4BAF"/>
    <w:rsid w:val="007B4EE0"/>
    <w:rsid w:val="007E1DA8"/>
    <w:rsid w:val="007F3345"/>
    <w:rsid w:val="007F6C26"/>
    <w:rsid w:val="0080565E"/>
    <w:rsid w:val="0083026A"/>
    <w:rsid w:val="008334AE"/>
    <w:rsid w:val="00833D68"/>
    <w:rsid w:val="00836FED"/>
    <w:rsid w:val="00845CD2"/>
    <w:rsid w:val="008502D8"/>
    <w:rsid w:val="00852B0D"/>
    <w:rsid w:val="00881692"/>
    <w:rsid w:val="00892D2E"/>
    <w:rsid w:val="008B3CC5"/>
    <w:rsid w:val="008B487C"/>
    <w:rsid w:val="008C2BAF"/>
    <w:rsid w:val="008D7C09"/>
    <w:rsid w:val="008E4261"/>
    <w:rsid w:val="008E5207"/>
    <w:rsid w:val="008F4662"/>
    <w:rsid w:val="009025A4"/>
    <w:rsid w:val="00905D08"/>
    <w:rsid w:val="00914E07"/>
    <w:rsid w:val="00925753"/>
    <w:rsid w:val="00940770"/>
    <w:rsid w:val="00943740"/>
    <w:rsid w:val="00966C5C"/>
    <w:rsid w:val="00973104"/>
    <w:rsid w:val="0099560F"/>
    <w:rsid w:val="009C09A2"/>
    <w:rsid w:val="009D4EC3"/>
    <w:rsid w:val="009D54C8"/>
    <w:rsid w:val="009E616D"/>
    <w:rsid w:val="00A035F6"/>
    <w:rsid w:val="00A33FF6"/>
    <w:rsid w:val="00A526BB"/>
    <w:rsid w:val="00A6504F"/>
    <w:rsid w:val="00A722ED"/>
    <w:rsid w:val="00A72D2E"/>
    <w:rsid w:val="00A74786"/>
    <w:rsid w:val="00A911E7"/>
    <w:rsid w:val="00A939D9"/>
    <w:rsid w:val="00AA5604"/>
    <w:rsid w:val="00AC5013"/>
    <w:rsid w:val="00AC571B"/>
    <w:rsid w:val="00B06E4D"/>
    <w:rsid w:val="00B1163B"/>
    <w:rsid w:val="00B20712"/>
    <w:rsid w:val="00B25F29"/>
    <w:rsid w:val="00B43238"/>
    <w:rsid w:val="00B46A4A"/>
    <w:rsid w:val="00B6239D"/>
    <w:rsid w:val="00B63526"/>
    <w:rsid w:val="00B75216"/>
    <w:rsid w:val="00B809AB"/>
    <w:rsid w:val="00B822C0"/>
    <w:rsid w:val="00B849F1"/>
    <w:rsid w:val="00B91D52"/>
    <w:rsid w:val="00BA1ACD"/>
    <w:rsid w:val="00CA7176"/>
    <w:rsid w:val="00CD0A4C"/>
    <w:rsid w:val="00CD2773"/>
    <w:rsid w:val="00CE143B"/>
    <w:rsid w:val="00CF31E4"/>
    <w:rsid w:val="00CF4F4C"/>
    <w:rsid w:val="00CF7A29"/>
    <w:rsid w:val="00D11923"/>
    <w:rsid w:val="00D54664"/>
    <w:rsid w:val="00D550FB"/>
    <w:rsid w:val="00D61B12"/>
    <w:rsid w:val="00D61DDF"/>
    <w:rsid w:val="00D807F0"/>
    <w:rsid w:val="00D947E1"/>
    <w:rsid w:val="00DB3B89"/>
    <w:rsid w:val="00DD00EF"/>
    <w:rsid w:val="00DF4076"/>
    <w:rsid w:val="00DF61FB"/>
    <w:rsid w:val="00E167C7"/>
    <w:rsid w:val="00E717AC"/>
    <w:rsid w:val="00E74124"/>
    <w:rsid w:val="00E8528A"/>
    <w:rsid w:val="00EA09CF"/>
    <w:rsid w:val="00EC47F6"/>
    <w:rsid w:val="00ED0696"/>
    <w:rsid w:val="00EE1B43"/>
    <w:rsid w:val="00EF05A6"/>
    <w:rsid w:val="00EF2EC1"/>
    <w:rsid w:val="00F153EF"/>
    <w:rsid w:val="00F6197A"/>
    <w:rsid w:val="00F66032"/>
    <w:rsid w:val="00F77243"/>
    <w:rsid w:val="00F820A2"/>
    <w:rsid w:val="00F958C2"/>
    <w:rsid w:val="00FA6558"/>
    <w:rsid w:val="00FE15C3"/>
    <w:rsid w:val="00FF1B60"/>
    <w:rsid w:val="26DA3B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footer"/>
    <w:basedOn w:val="1"/>
    <w:link w:val="14"/>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footnote text"/>
    <w:basedOn w:val="1"/>
    <w:link w:val="18"/>
    <w:semiHidden/>
    <w:unhideWhenUsed/>
    <w:uiPriority w:val="0"/>
    <w:pPr>
      <w:snapToGrid w:val="0"/>
      <w:jc w:val="left"/>
    </w:pPr>
    <w:rPr>
      <w:rFonts w:ascii="Calibri" w:hAnsi="Calibri" w:eastAsia="宋体" w:cs="Times New Roman"/>
      <w:sz w:val="18"/>
      <w:szCs w:val="18"/>
    </w:rPr>
  </w:style>
  <w:style w:type="paragraph" w:styleId="7">
    <w:name w:val="toc 2"/>
    <w:basedOn w:val="1"/>
    <w:next w:val="1"/>
    <w:uiPriority w:val="0"/>
    <w:pPr>
      <w:ind w:left="420" w:leftChars="200"/>
    </w:pPr>
    <w:rPr>
      <w:rFonts w:ascii="Times New Roman" w:hAnsi="Times New Roman" w:eastAsia="宋体" w:cs="Times New Roman"/>
      <w:szCs w:val="24"/>
    </w:rPr>
  </w:style>
  <w:style w:type="character" w:styleId="10">
    <w:name w:val="page number"/>
    <w:basedOn w:val="9"/>
    <w:uiPriority w:val="0"/>
  </w:style>
  <w:style w:type="character" w:styleId="11">
    <w:name w:val="Hyperlink"/>
    <w:basedOn w:val="9"/>
    <w:uiPriority w:val="0"/>
    <w:rPr>
      <w:color w:val="0000FF"/>
      <w:u w:val="single"/>
    </w:rPr>
  </w:style>
  <w:style w:type="character" w:styleId="12">
    <w:name w:val="footnote reference"/>
    <w:basedOn w:val="9"/>
    <w:semiHidden/>
    <w:unhideWhenUsed/>
    <w:uiPriority w:val="0"/>
    <w:rPr>
      <w:vertAlign w:val="superscript"/>
    </w:rPr>
  </w:style>
  <w:style w:type="character" w:customStyle="1" w:styleId="13">
    <w:name w:val="页眉 Char"/>
    <w:basedOn w:val="9"/>
    <w:link w:val="4"/>
    <w:uiPriority w:val="0"/>
    <w:rPr>
      <w:rFonts w:ascii="Times New Roman" w:hAnsi="Times New Roman" w:eastAsia="宋体" w:cs="Times New Roman"/>
      <w:sz w:val="18"/>
      <w:szCs w:val="18"/>
    </w:rPr>
  </w:style>
  <w:style w:type="character" w:customStyle="1" w:styleId="14">
    <w:name w:val="页脚 Char"/>
    <w:basedOn w:val="9"/>
    <w:link w:val="3"/>
    <w:uiPriority w:val="0"/>
    <w:rPr>
      <w:rFonts w:ascii="Times New Roman" w:hAnsi="Times New Roman" w:eastAsia="宋体" w:cs="Times New Roman"/>
      <w:sz w:val="18"/>
      <w:szCs w:val="18"/>
    </w:rPr>
  </w:style>
  <w:style w:type="character" w:customStyle="1" w:styleId="15">
    <w:name w:val="标题 2 Char"/>
    <w:basedOn w:val="9"/>
    <w:link w:val="2"/>
    <w:uiPriority w:val="9"/>
    <w:rPr>
      <w:rFonts w:asciiTheme="majorHAnsi" w:hAnsiTheme="majorHAnsi" w:eastAsiaTheme="majorEastAsia" w:cstheme="majorBidi"/>
      <w:b/>
      <w:bCs/>
      <w:sz w:val="32"/>
      <w:szCs w:val="32"/>
    </w:rPr>
  </w:style>
  <w:style w:type="paragraph" w:styleId="16">
    <w:name w:val="List Paragraph"/>
    <w:basedOn w:val="1"/>
    <w:qFormat/>
    <w:uiPriority w:val="34"/>
    <w:pPr>
      <w:ind w:firstLine="420" w:firstLineChars="200"/>
    </w:pPr>
  </w:style>
  <w:style w:type="paragraph" w:customStyle="1" w:styleId="17">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8">
    <w:name w:val="脚注文本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6075-613C-4F14-8BE2-34F34362815C}">
  <ds:schemaRefs/>
</ds:datastoreItem>
</file>

<file path=docProps/app.xml><?xml version="1.0" encoding="utf-8"?>
<Properties xmlns="http://schemas.openxmlformats.org/officeDocument/2006/extended-properties" xmlns:vt="http://schemas.openxmlformats.org/officeDocument/2006/docPropsVTypes">
  <Template>Normal</Template>
  <Pages>17</Pages>
  <Words>1109</Words>
  <Characters>6325</Characters>
  <Lines>52</Lines>
  <Paragraphs>14</Paragraphs>
  <TotalTime>978</TotalTime>
  <ScaleCrop>false</ScaleCrop>
  <LinksUpToDate>false</LinksUpToDate>
  <CharactersWithSpaces>7420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宣传</cp:lastModifiedBy>
  <dcterms:modified xsi:type="dcterms:W3CDTF">2023-12-29T01:13:41Z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9408203DFB9C4DA18A5A6DE217969765</vt:lpwstr>
  </property>
</Properties>
</file>